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1D19" w:rsidRPr="0033027D" w:rsidRDefault="00C41D19" w:rsidP="00C41D19">
      <w:pPr>
        <w:pStyle w:val="CRCoverPage"/>
        <w:tabs>
          <w:tab w:val="right" w:pos="9639"/>
        </w:tabs>
        <w:spacing w:after="0"/>
        <w:rPr>
          <w:b/>
          <w:noProof/>
          <w:sz w:val="24"/>
        </w:rPr>
      </w:pPr>
      <w:bookmarkStart w:id="0" w:name="OLE_LINK1"/>
      <w:bookmarkStart w:id="1" w:name="OLE_LINK2"/>
      <w:r w:rsidRPr="0033027D">
        <w:rPr>
          <w:b/>
          <w:noProof/>
          <w:sz w:val="24"/>
        </w:rPr>
        <w:t>3GPP TSG</w:t>
      </w:r>
      <w:r w:rsidR="00D06BFC">
        <w:rPr>
          <w:b/>
          <w:noProof/>
          <w:sz w:val="24"/>
        </w:rPr>
        <w:t xml:space="preserve"> RAN2 Meeting #</w:t>
      </w:r>
      <w:r w:rsidR="00862916">
        <w:rPr>
          <w:b/>
          <w:noProof/>
          <w:sz w:val="24"/>
        </w:rPr>
        <w:t>104</w:t>
      </w:r>
      <w:r w:rsidRPr="0033027D">
        <w:rPr>
          <w:b/>
          <w:noProof/>
          <w:sz w:val="24"/>
        </w:rPr>
        <w:tab/>
      </w:r>
      <w:r w:rsidR="00D06BFC">
        <w:rPr>
          <w:b/>
          <w:noProof/>
          <w:sz w:val="24"/>
        </w:rPr>
        <w:t>R2-</w:t>
      </w:r>
      <w:r w:rsidR="006C5220">
        <w:rPr>
          <w:b/>
          <w:noProof/>
          <w:sz w:val="24"/>
        </w:rPr>
        <w:t>1818050</w:t>
      </w:r>
    </w:p>
    <w:p w:rsidR="00C41D19" w:rsidRDefault="00B0149E" w:rsidP="00C41D19">
      <w:pPr>
        <w:pStyle w:val="CRCoverPage"/>
        <w:tabs>
          <w:tab w:val="right" w:pos="9639"/>
        </w:tabs>
        <w:spacing w:after="0"/>
        <w:rPr>
          <w:b/>
          <w:noProof/>
          <w:sz w:val="24"/>
        </w:rPr>
      </w:pPr>
      <w:r>
        <w:rPr>
          <w:b/>
          <w:noProof/>
          <w:sz w:val="24"/>
        </w:rPr>
        <w:t>Spokane, USA</w:t>
      </w:r>
      <w:r w:rsidR="00C41D19" w:rsidRPr="0095435E">
        <w:rPr>
          <w:b/>
          <w:noProof/>
          <w:sz w:val="24"/>
        </w:rPr>
        <w:t xml:space="preserve">, </w:t>
      </w:r>
      <w:r>
        <w:rPr>
          <w:b/>
          <w:noProof/>
          <w:sz w:val="24"/>
        </w:rPr>
        <w:t>November 12-16</w:t>
      </w:r>
      <w:r w:rsidR="00C41D19" w:rsidRPr="0095435E">
        <w:rPr>
          <w:b/>
          <w:noProof/>
          <w:sz w:val="24"/>
        </w:rPr>
        <w:t xml:space="preserve"> </w:t>
      </w:r>
      <w:r w:rsidR="00C41D19">
        <w:rPr>
          <w:b/>
          <w:noProof/>
          <w:sz w:val="24"/>
        </w:rPr>
        <w:t>2018</w:t>
      </w:r>
    </w:p>
    <w:p w:rsidR="00675FE6" w:rsidRDefault="00675FE6" w:rsidP="00675FE6">
      <w:pPr>
        <w:pStyle w:val="CRCoverPage"/>
        <w:tabs>
          <w:tab w:val="right" w:pos="9639"/>
        </w:tabs>
        <w:spacing w:after="0"/>
        <w:rPr>
          <w:b/>
          <w:noProof/>
          <w:sz w:val="24"/>
        </w:rPr>
      </w:pPr>
    </w:p>
    <w:p w:rsidR="00675FE6" w:rsidRDefault="00675FE6" w:rsidP="00675FE6">
      <w:pPr>
        <w:pStyle w:val="TdocHeader2"/>
        <w:rPr>
          <w:sz w:val="20"/>
          <w:lang w:val="en-US"/>
        </w:rPr>
      </w:pPr>
    </w:p>
    <w:p w:rsidR="00675FE6" w:rsidRPr="008979AC" w:rsidRDefault="00675FE6" w:rsidP="00675FE6">
      <w:pPr>
        <w:pStyle w:val="TdocHeader2"/>
        <w:rPr>
          <w:sz w:val="20"/>
          <w:lang w:val="en-US"/>
        </w:rPr>
      </w:pPr>
      <w:r w:rsidRPr="008979AC">
        <w:rPr>
          <w:sz w:val="20"/>
          <w:lang w:val="en-US"/>
        </w:rPr>
        <w:t xml:space="preserve">Source: </w:t>
      </w:r>
      <w:r w:rsidRPr="008979AC">
        <w:rPr>
          <w:sz w:val="20"/>
          <w:lang w:val="en-US"/>
        </w:rPr>
        <w:tab/>
      </w:r>
      <w:r w:rsidR="00253DCC">
        <w:rPr>
          <w:sz w:val="20"/>
          <w:lang w:val="en-US"/>
        </w:rPr>
        <w:t>Hughes</w:t>
      </w:r>
    </w:p>
    <w:p w:rsidR="00675FE6" w:rsidRPr="0027658D" w:rsidRDefault="00675FE6" w:rsidP="00675FE6">
      <w:pPr>
        <w:pStyle w:val="TdocHeader2"/>
        <w:rPr>
          <w:sz w:val="20"/>
          <w:lang w:val="en-US"/>
        </w:rPr>
      </w:pPr>
      <w:r w:rsidRPr="008979AC">
        <w:rPr>
          <w:sz w:val="20"/>
          <w:lang w:val="en-US"/>
        </w:rPr>
        <w:t>Title:</w:t>
      </w:r>
      <w:r w:rsidRPr="008979AC">
        <w:rPr>
          <w:sz w:val="20"/>
          <w:lang w:val="en-US"/>
        </w:rPr>
        <w:tab/>
      </w:r>
      <w:r w:rsidR="00D06BFC">
        <w:rPr>
          <w:sz w:val="20"/>
          <w:lang w:val="en-US"/>
        </w:rPr>
        <w:t xml:space="preserve">Satellite </w:t>
      </w:r>
      <w:r w:rsidR="00A76AA3">
        <w:rPr>
          <w:sz w:val="20"/>
          <w:lang w:val="en-US"/>
        </w:rPr>
        <w:t>Ephemeris D</w:t>
      </w:r>
      <w:r w:rsidR="009D0227">
        <w:rPr>
          <w:sz w:val="20"/>
          <w:lang w:val="en-US"/>
        </w:rPr>
        <w:t>ata and their Use for Handover</w:t>
      </w:r>
      <w:r w:rsidR="00D06BFC">
        <w:rPr>
          <w:sz w:val="20"/>
          <w:lang w:val="en-US"/>
        </w:rPr>
        <w:t xml:space="preserve"> Decisions</w:t>
      </w:r>
      <w:r w:rsidR="00A76AA3">
        <w:rPr>
          <w:sz w:val="20"/>
          <w:lang w:val="en-US"/>
        </w:rPr>
        <w:t xml:space="preserve"> between Satellites</w:t>
      </w:r>
    </w:p>
    <w:p w:rsidR="00675FE6" w:rsidRPr="00D5075D" w:rsidRDefault="00253DCC" w:rsidP="00675FE6">
      <w:pPr>
        <w:pStyle w:val="TdocHeader2"/>
        <w:rPr>
          <w:sz w:val="20"/>
          <w:lang w:val="en-US"/>
        </w:rPr>
      </w:pPr>
      <w:r>
        <w:rPr>
          <w:sz w:val="20"/>
          <w:lang w:val="en-US"/>
        </w:rPr>
        <w:t>TDOC Type:</w:t>
      </w:r>
      <w:r>
        <w:rPr>
          <w:sz w:val="20"/>
          <w:lang w:val="en-US"/>
        </w:rPr>
        <w:tab/>
      </w:r>
    </w:p>
    <w:p w:rsidR="00675FE6" w:rsidRPr="00860267" w:rsidRDefault="00D32BA1" w:rsidP="00675FE6">
      <w:pPr>
        <w:pStyle w:val="TdocHeader2"/>
        <w:rPr>
          <w:sz w:val="20"/>
          <w:lang w:val="en-US"/>
        </w:rPr>
      </w:pPr>
      <w:r>
        <w:rPr>
          <w:sz w:val="20"/>
          <w:lang w:val="en-US"/>
        </w:rPr>
        <w:t>Agenda Item:</w:t>
      </w:r>
      <w:r>
        <w:rPr>
          <w:sz w:val="20"/>
          <w:lang w:val="en-US"/>
        </w:rPr>
        <w:tab/>
        <w:t>11.6.</w:t>
      </w:r>
    </w:p>
    <w:p w:rsidR="00C41D19" w:rsidRDefault="00675FE6" w:rsidP="00C41D19">
      <w:pPr>
        <w:pStyle w:val="TdocHeader2"/>
        <w:rPr>
          <w:sz w:val="20"/>
          <w:lang w:val="en-US"/>
        </w:rPr>
      </w:pPr>
      <w:r>
        <w:rPr>
          <w:sz w:val="20"/>
          <w:lang w:val="en-US"/>
        </w:rPr>
        <w:t>Document for:</w:t>
      </w:r>
      <w:r>
        <w:rPr>
          <w:sz w:val="20"/>
          <w:lang w:val="en-US"/>
        </w:rPr>
        <w:tab/>
      </w:r>
      <w:r w:rsidR="00DE1F96">
        <w:rPr>
          <w:sz w:val="20"/>
          <w:lang w:val="en-US"/>
        </w:rPr>
        <w:t>Information</w:t>
      </w:r>
      <w:r w:rsidR="00D32BA1">
        <w:rPr>
          <w:sz w:val="20"/>
          <w:lang w:val="en-US"/>
        </w:rPr>
        <w:t xml:space="preserve"> and Discussion</w:t>
      </w:r>
    </w:p>
    <w:p w:rsidR="006A1A84" w:rsidRDefault="006A1A84" w:rsidP="006A1A84">
      <w:pPr>
        <w:pStyle w:val="TdocHeader2"/>
        <w:rPr>
          <w:sz w:val="20"/>
          <w:lang w:val="en-US"/>
        </w:rPr>
      </w:pPr>
    </w:p>
    <w:bookmarkEnd w:id="0"/>
    <w:bookmarkEnd w:id="1"/>
    <w:p w:rsidR="006A1A84" w:rsidRDefault="009972F4" w:rsidP="006A1A84">
      <w:pPr>
        <w:pStyle w:val="Heading1"/>
        <w:textAlignment w:val="auto"/>
        <w:rPr>
          <w:lang w:val="en-US"/>
        </w:rPr>
      </w:pPr>
      <w:r>
        <w:rPr>
          <w:lang w:val="en-US"/>
        </w:rPr>
        <w:t>Abstract</w:t>
      </w:r>
    </w:p>
    <w:p w:rsidR="0084424F" w:rsidRPr="00A76AA3" w:rsidRDefault="00D06BFC" w:rsidP="00636998">
      <w:pPr>
        <w:jc w:val="both"/>
        <w:rPr>
          <w:sz w:val="24"/>
          <w:szCs w:val="24"/>
        </w:rPr>
      </w:pPr>
      <w:r>
        <w:rPr>
          <w:sz w:val="24"/>
          <w:szCs w:val="24"/>
        </w:rPr>
        <w:t>T</w:t>
      </w:r>
      <w:r w:rsidR="00717734">
        <w:rPr>
          <w:sz w:val="24"/>
          <w:szCs w:val="24"/>
        </w:rPr>
        <w:t>his document</w:t>
      </w:r>
      <w:r w:rsidR="006C557B" w:rsidRPr="006C557B">
        <w:rPr>
          <w:sz w:val="24"/>
          <w:szCs w:val="24"/>
        </w:rPr>
        <w:t xml:space="preserve"> </w:t>
      </w:r>
      <w:r w:rsidR="00253DCC">
        <w:rPr>
          <w:sz w:val="24"/>
          <w:szCs w:val="24"/>
        </w:rPr>
        <w:t>describe</w:t>
      </w:r>
      <w:r w:rsidR="00717734">
        <w:rPr>
          <w:sz w:val="24"/>
          <w:szCs w:val="24"/>
        </w:rPr>
        <w:t>s</w:t>
      </w:r>
      <w:r w:rsidR="00D713DA">
        <w:rPr>
          <w:sz w:val="24"/>
          <w:szCs w:val="24"/>
        </w:rPr>
        <w:t xml:space="preserve"> </w:t>
      </w:r>
      <w:r>
        <w:rPr>
          <w:sz w:val="24"/>
          <w:szCs w:val="24"/>
        </w:rPr>
        <w:t>the information avail</w:t>
      </w:r>
      <w:r w:rsidR="00717734">
        <w:rPr>
          <w:sz w:val="24"/>
          <w:szCs w:val="24"/>
        </w:rPr>
        <w:t>able in satellite ephemeris,</w:t>
      </w:r>
      <w:r>
        <w:rPr>
          <w:sz w:val="24"/>
          <w:szCs w:val="24"/>
        </w:rPr>
        <w:t xml:space="preserve"> and how</w:t>
      </w:r>
      <w:r w:rsidR="00717734">
        <w:rPr>
          <w:sz w:val="24"/>
          <w:szCs w:val="24"/>
        </w:rPr>
        <w:t xml:space="preserve"> it</w:t>
      </w:r>
      <w:r w:rsidR="00A76AA3">
        <w:rPr>
          <w:sz w:val="24"/>
          <w:szCs w:val="24"/>
        </w:rPr>
        <w:t xml:space="preserve"> may be used to as</w:t>
      </w:r>
      <w:r w:rsidR="009D0227">
        <w:rPr>
          <w:sz w:val="24"/>
          <w:szCs w:val="24"/>
        </w:rPr>
        <w:t>sist decision making for handover</w:t>
      </w:r>
      <w:r w:rsidR="00A76AA3">
        <w:rPr>
          <w:sz w:val="24"/>
          <w:szCs w:val="24"/>
        </w:rPr>
        <w:t>s.</w:t>
      </w:r>
    </w:p>
    <w:p w:rsidR="0038419E" w:rsidRPr="00990E58" w:rsidRDefault="001E320D" w:rsidP="0038419E">
      <w:pPr>
        <w:pStyle w:val="Heading1"/>
        <w:rPr>
          <w:color w:val="000000"/>
        </w:rPr>
      </w:pPr>
      <w:r>
        <w:rPr>
          <w:color w:val="000000"/>
        </w:rPr>
        <w:t>Summary of Ephemeris Information and Format</w:t>
      </w:r>
    </w:p>
    <w:p w:rsidR="003C15B5" w:rsidRPr="005960C4" w:rsidRDefault="003C15B5" w:rsidP="003C15B5">
      <w:r w:rsidRPr="005960C4">
        <w:t>Key parameters of orbital mechanics of a</w:t>
      </w:r>
      <w:r w:rsidR="00DE1F96" w:rsidRPr="005960C4">
        <w:t>ll</w:t>
      </w:r>
      <w:r w:rsidRPr="005960C4">
        <w:t xml:space="preserve"> commercial satellites are publicly available in multiple sources. </w:t>
      </w:r>
      <w:r w:rsidR="00DE1F96" w:rsidRPr="005960C4">
        <w:t xml:space="preserve"> </w:t>
      </w:r>
      <w:r w:rsidRPr="005960C4">
        <w:t>This information is calle</w:t>
      </w:r>
      <w:r w:rsidR="005E0243" w:rsidRPr="005960C4">
        <w:t>d ephemeris, which is</w:t>
      </w:r>
      <w:r w:rsidRPr="005960C4">
        <w:t xml:space="preserve"> used by astron</w:t>
      </w:r>
      <w:r w:rsidR="005E0243" w:rsidRPr="005960C4">
        <w:t>omers</w:t>
      </w:r>
      <w:r w:rsidR="00717734" w:rsidRPr="005960C4">
        <w:t xml:space="preserve"> to describe the location and orbital behavior</w:t>
      </w:r>
      <w:r w:rsidR="005E0243" w:rsidRPr="005960C4">
        <w:t xml:space="preserve"> </w:t>
      </w:r>
      <w:r w:rsidRPr="005960C4">
        <w:t xml:space="preserve">of stars and </w:t>
      </w:r>
      <w:r w:rsidR="005E0243" w:rsidRPr="005960C4">
        <w:t>any other</w:t>
      </w:r>
      <w:r w:rsidRPr="005960C4">
        <w:t xml:space="preserve"> astronomic bodies.</w:t>
      </w:r>
    </w:p>
    <w:p w:rsidR="00DE1F96" w:rsidRPr="005960C4" w:rsidRDefault="00EF6AF7" w:rsidP="00DE1F96">
      <w:r w:rsidRPr="005960C4">
        <w:t xml:space="preserve">Typically, </w:t>
      </w:r>
      <w:r w:rsidR="00DE1F96" w:rsidRPr="005960C4">
        <w:t>ephemeris</w:t>
      </w:r>
      <w:r w:rsidR="005E0243" w:rsidRPr="005960C4">
        <w:t xml:space="preserve"> is expressed in</w:t>
      </w:r>
      <w:r w:rsidR="00DE1F96" w:rsidRPr="005960C4">
        <w:t xml:space="preserve"> an ASCII file using Two-Line Element (TLE) format.  The TLE data format encodes a list of orbital elements of an Earth-orbiting object in two 70-column lines.</w:t>
      </w:r>
      <w:r w:rsidR="00351506" w:rsidRPr="005960C4">
        <w:t xml:space="preserve"> TLE is the de facto standard for such information, and is</w:t>
      </w:r>
      <w:r w:rsidR="00DE1F96" w:rsidRPr="005960C4">
        <w:t xml:space="preserve"> explai</w:t>
      </w:r>
      <w:r w:rsidR="006A6FD4" w:rsidRPr="005960C4">
        <w:t>ned</w:t>
      </w:r>
      <w:r w:rsidR="00351506" w:rsidRPr="005960C4">
        <w:t xml:space="preserve"> in the Wiki page </w:t>
      </w:r>
      <w:hyperlink r:id="rId8" w:history="1">
        <w:r w:rsidR="00DE1F96" w:rsidRPr="005960C4">
          <w:rPr>
            <w:rStyle w:val="Hyperlink"/>
            <w:color w:val="auto"/>
          </w:rPr>
          <w:t>https://en.wikipedia.org/wiki/Two-line_element_set</w:t>
        </w:r>
      </w:hyperlink>
      <w:r w:rsidR="00351506" w:rsidRPr="005960C4">
        <w:t>.</w:t>
      </w:r>
      <w:r w:rsidR="005E0243" w:rsidRPr="005960C4">
        <w:t xml:space="preserve">  T</w:t>
      </w:r>
      <w:r w:rsidR="00FD4878" w:rsidRPr="005960C4">
        <w:t>he content of</w:t>
      </w:r>
      <w:r w:rsidR="005E0243" w:rsidRPr="005960C4">
        <w:t xml:space="preserve"> the TLE table is</w:t>
      </w:r>
      <w:r w:rsidR="00717734" w:rsidRPr="005960C4">
        <w:t xml:space="preserve"> are reproduced</w:t>
      </w:r>
      <w:r w:rsidR="00FD4878" w:rsidRPr="005960C4">
        <w:t xml:space="preserve"> below.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00"/>
        <w:gridCol w:w="1800"/>
        <w:gridCol w:w="6015"/>
      </w:tblGrid>
      <w:tr w:rsidR="00717734" w:rsidRPr="001178E9" w:rsidTr="00717734">
        <w:trPr>
          <w:tblCellSpacing w:w="15" w:type="dxa"/>
        </w:trPr>
        <w:tc>
          <w:tcPr>
            <w:tcW w:w="855" w:type="dxa"/>
            <w:vAlign w:val="center"/>
            <w:hideMark/>
          </w:tcPr>
          <w:p w:rsidR="001178E9" w:rsidRPr="001178E9" w:rsidRDefault="001178E9" w:rsidP="003C15B5">
            <w:pPr>
              <w:spacing w:after="0" w:line="240" w:lineRule="auto"/>
              <w:rPr>
                <w:rFonts w:ascii="Times New Roman" w:eastAsia="Times New Roman" w:hAnsi="Times New Roman" w:cs="Times New Roman"/>
                <w:b/>
                <w:bCs/>
                <w:sz w:val="24"/>
                <w:szCs w:val="24"/>
              </w:rPr>
            </w:pPr>
            <w:r w:rsidRPr="001178E9">
              <w:rPr>
                <w:rFonts w:ascii="Times New Roman" w:eastAsia="Times New Roman" w:hAnsi="Times New Roman" w:cs="Times New Roman"/>
                <w:b/>
                <w:bCs/>
                <w:sz w:val="24"/>
                <w:szCs w:val="24"/>
              </w:rPr>
              <w:t xml:space="preserve">Field </w:t>
            </w:r>
          </w:p>
        </w:tc>
        <w:tc>
          <w:tcPr>
            <w:tcW w:w="1770" w:type="dxa"/>
            <w:vAlign w:val="center"/>
            <w:hideMark/>
          </w:tcPr>
          <w:p w:rsidR="001178E9" w:rsidRPr="001178E9" w:rsidRDefault="001178E9" w:rsidP="00AB0A41">
            <w:pPr>
              <w:spacing w:after="0" w:line="240" w:lineRule="auto"/>
              <w:rPr>
                <w:rFonts w:ascii="Times New Roman" w:eastAsia="Times New Roman" w:hAnsi="Times New Roman" w:cs="Times New Roman"/>
                <w:b/>
                <w:bCs/>
                <w:sz w:val="24"/>
                <w:szCs w:val="24"/>
              </w:rPr>
            </w:pPr>
            <w:r w:rsidRPr="001178E9">
              <w:rPr>
                <w:rFonts w:ascii="Times New Roman" w:eastAsia="Times New Roman" w:hAnsi="Times New Roman" w:cs="Times New Roman"/>
                <w:b/>
                <w:bCs/>
                <w:sz w:val="24"/>
                <w:szCs w:val="24"/>
              </w:rPr>
              <w:t xml:space="preserve">Columns </w:t>
            </w:r>
          </w:p>
        </w:tc>
        <w:tc>
          <w:tcPr>
            <w:tcW w:w="5970" w:type="dxa"/>
            <w:vAlign w:val="center"/>
            <w:hideMark/>
          </w:tcPr>
          <w:p w:rsidR="001178E9" w:rsidRPr="001178E9" w:rsidRDefault="001178E9" w:rsidP="00AB0A41">
            <w:pPr>
              <w:spacing w:after="0" w:line="240" w:lineRule="auto"/>
              <w:rPr>
                <w:rFonts w:ascii="Times New Roman" w:eastAsia="Times New Roman" w:hAnsi="Times New Roman" w:cs="Times New Roman"/>
                <w:b/>
                <w:bCs/>
                <w:sz w:val="24"/>
                <w:szCs w:val="24"/>
              </w:rPr>
            </w:pPr>
            <w:r w:rsidRPr="001178E9">
              <w:rPr>
                <w:rFonts w:ascii="Times New Roman" w:eastAsia="Times New Roman" w:hAnsi="Times New Roman" w:cs="Times New Roman"/>
                <w:b/>
                <w:bCs/>
                <w:sz w:val="24"/>
                <w:szCs w:val="24"/>
              </w:rPr>
              <w:t xml:space="preserve">Content </w:t>
            </w:r>
          </w:p>
        </w:tc>
      </w:tr>
      <w:tr w:rsidR="00717734" w:rsidRPr="001178E9" w:rsidTr="00717734">
        <w:trPr>
          <w:tblCellSpacing w:w="15" w:type="dxa"/>
        </w:trPr>
        <w:tc>
          <w:tcPr>
            <w:tcW w:w="855" w:type="dxa"/>
            <w:vAlign w:val="center"/>
            <w:hideMark/>
          </w:tcPr>
          <w:p w:rsidR="001178E9" w:rsidRPr="001178E9" w:rsidRDefault="001178E9" w:rsidP="001178E9">
            <w:pPr>
              <w:spacing w:after="0" w:line="240" w:lineRule="auto"/>
              <w:rPr>
                <w:rFonts w:ascii="Times New Roman" w:eastAsia="Times New Roman" w:hAnsi="Times New Roman" w:cs="Times New Roman"/>
                <w:sz w:val="18"/>
                <w:szCs w:val="24"/>
              </w:rPr>
            </w:pPr>
            <w:r w:rsidRPr="001178E9">
              <w:rPr>
                <w:rFonts w:ascii="Times New Roman" w:eastAsia="Times New Roman" w:hAnsi="Times New Roman" w:cs="Times New Roman"/>
                <w:sz w:val="18"/>
                <w:szCs w:val="24"/>
              </w:rPr>
              <w:t>1</w:t>
            </w:r>
          </w:p>
        </w:tc>
        <w:tc>
          <w:tcPr>
            <w:tcW w:w="1770" w:type="dxa"/>
            <w:vAlign w:val="center"/>
            <w:hideMark/>
          </w:tcPr>
          <w:p w:rsidR="001178E9" w:rsidRPr="001178E9" w:rsidRDefault="001178E9" w:rsidP="001178E9">
            <w:pPr>
              <w:spacing w:after="0" w:line="240" w:lineRule="auto"/>
              <w:rPr>
                <w:rFonts w:ascii="Times New Roman" w:eastAsia="Times New Roman" w:hAnsi="Times New Roman" w:cs="Times New Roman"/>
                <w:sz w:val="18"/>
                <w:szCs w:val="24"/>
              </w:rPr>
            </w:pPr>
            <w:r w:rsidRPr="001178E9">
              <w:rPr>
                <w:rFonts w:ascii="Times New Roman" w:eastAsia="Times New Roman" w:hAnsi="Times New Roman" w:cs="Times New Roman"/>
                <w:sz w:val="18"/>
                <w:szCs w:val="24"/>
              </w:rPr>
              <w:t>01–01</w:t>
            </w:r>
          </w:p>
        </w:tc>
        <w:tc>
          <w:tcPr>
            <w:tcW w:w="5970" w:type="dxa"/>
            <w:vAlign w:val="center"/>
            <w:hideMark/>
          </w:tcPr>
          <w:p w:rsidR="001178E9" w:rsidRPr="001178E9" w:rsidRDefault="001178E9" w:rsidP="001178E9">
            <w:pPr>
              <w:spacing w:after="0" w:line="240" w:lineRule="auto"/>
              <w:rPr>
                <w:rFonts w:ascii="Times New Roman" w:eastAsia="Times New Roman" w:hAnsi="Times New Roman" w:cs="Times New Roman"/>
                <w:sz w:val="18"/>
                <w:szCs w:val="24"/>
              </w:rPr>
            </w:pPr>
            <w:r w:rsidRPr="001178E9">
              <w:rPr>
                <w:rFonts w:ascii="Times New Roman" w:eastAsia="Times New Roman" w:hAnsi="Times New Roman" w:cs="Times New Roman"/>
                <w:sz w:val="18"/>
                <w:szCs w:val="24"/>
              </w:rPr>
              <w:t>Line number</w:t>
            </w:r>
            <w:r w:rsidR="00FD4878">
              <w:rPr>
                <w:rFonts w:ascii="Times New Roman" w:eastAsia="Times New Roman" w:hAnsi="Times New Roman" w:cs="Times New Roman"/>
                <w:sz w:val="18"/>
                <w:szCs w:val="24"/>
              </w:rPr>
              <w:t xml:space="preserve"> (1)</w:t>
            </w:r>
          </w:p>
        </w:tc>
      </w:tr>
      <w:tr w:rsidR="00717734" w:rsidRPr="001178E9" w:rsidTr="00717734">
        <w:trPr>
          <w:tblCellSpacing w:w="15" w:type="dxa"/>
        </w:trPr>
        <w:tc>
          <w:tcPr>
            <w:tcW w:w="855" w:type="dxa"/>
            <w:vAlign w:val="center"/>
            <w:hideMark/>
          </w:tcPr>
          <w:p w:rsidR="001178E9" w:rsidRPr="001178E9" w:rsidRDefault="001178E9" w:rsidP="001178E9">
            <w:pPr>
              <w:spacing w:after="0" w:line="240" w:lineRule="auto"/>
              <w:rPr>
                <w:rFonts w:ascii="Times New Roman" w:eastAsia="Times New Roman" w:hAnsi="Times New Roman" w:cs="Times New Roman"/>
                <w:sz w:val="18"/>
                <w:szCs w:val="24"/>
              </w:rPr>
            </w:pPr>
            <w:r w:rsidRPr="001178E9">
              <w:rPr>
                <w:rFonts w:ascii="Times New Roman" w:eastAsia="Times New Roman" w:hAnsi="Times New Roman" w:cs="Times New Roman"/>
                <w:sz w:val="18"/>
                <w:szCs w:val="24"/>
              </w:rPr>
              <w:t>2</w:t>
            </w:r>
          </w:p>
        </w:tc>
        <w:tc>
          <w:tcPr>
            <w:tcW w:w="1770" w:type="dxa"/>
            <w:vAlign w:val="center"/>
            <w:hideMark/>
          </w:tcPr>
          <w:p w:rsidR="001178E9" w:rsidRPr="001178E9" w:rsidRDefault="001178E9" w:rsidP="001178E9">
            <w:pPr>
              <w:spacing w:after="0" w:line="240" w:lineRule="auto"/>
              <w:rPr>
                <w:rFonts w:ascii="Times New Roman" w:eastAsia="Times New Roman" w:hAnsi="Times New Roman" w:cs="Times New Roman"/>
                <w:sz w:val="18"/>
                <w:szCs w:val="24"/>
              </w:rPr>
            </w:pPr>
            <w:r w:rsidRPr="001178E9">
              <w:rPr>
                <w:rFonts w:ascii="Times New Roman" w:eastAsia="Times New Roman" w:hAnsi="Times New Roman" w:cs="Times New Roman"/>
                <w:sz w:val="18"/>
                <w:szCs w:val="24"/>
              </w:rPr>
              <w:t>03–07</w:t>
            </w:r>
          </w:p>
        </w:tc>
        <w:tc>
          <w:tcPr>
            <w:tcW w:w="5970" w:type="dxa"/>
            <w:vAlign w:val="center"/>
            <w:hideMark/>
          </w:tcPr>
          <w:p w:rsidR="001178E9" w:rsidRPr="001178E9" w:rsidRDefault="004A1DF8" w:rsidP="001178E9">
            <w:pPr>
              <w:spacing w:after="0" w:line="240" w:lineRule="auto"/>
              <w:rPr>
                <w:rFonts w:ascii="Times New Roman" w:eastAsia="Times New Roman" w:hAnsi="Times New Roman" w:cs="Times New Roman"/>
                <w:sz w:val="18"/>
                <w:szCs w:val="24"/>
              </w:rPr>
            </w:pPr>
            <w:hyperlink r:id="rId9" w:tooltip="Satellite Catalog Number" w:history="1">
              <w:r w:rsidR="001178E9" w:rsidRPr="001178E9">
                <w:rPr>
                  <w:rFonts w:ascii="Times New Roman" w:eastAsia="Times New Roman" w:hAnsi="Times New Roman" w:cs="Times New Roman"/>
                  <w:color w:val="0000FF"/>
                  <w:sz w:val="18"/>
                  <w:szCs w:val="24"/>
                  <w:u w:val="single"/>
                </w:rPr>
                <w:t>Satellite number</w:t>
              </w:r>
            </w:hyperlink>
          </w:p>
        </w:tc>
      </w:tr>
      <w:tr w:rsidR="00717734" w:rsidRPr="001178E9" w:rsidTr="00717734">
        <w:trPr>
          <w:tblCellSpacing w:w="15" w:type="dxa"/>
        </w:trPr>
        <w:tc>
          <w:tcPr>
            <w:tcW w:w="855" w:type="dxa"/>
            <w:vAlign w:val="center"/>
            <w:hideMark/>
          </w:tcPr>
          <w:p w:rsidR="001178E9" w:rsidRPr="001178E9" w:rsidRDefault="001178E9" w:rsidP="001178E9">
            <w:pPr>
              <w:spacing w:after="0" w:line="240" w:lineRule="auto"/>
              <w:rPr>
                <w:rFonts w:ascii="Times New Roman" w:eastAsia="Times New Roman" w:hAnsi="Times New Roman" w:cs="Times New Roman"/>
                <w:sz w:val="18"/>
                <w:szCs w:val="24"/>
              </w:rPr>
            </w:pPr>
            <w:r w:rsidRPr="001178E9">
              <w:rPr>
                <w:rFonts w:ascii="Times New Roman" w:eastAsia="Times New Roman" w:hAnsi="Times New Roman" w:cs="Times New Roman"/>
                <w:sz w:val="18"/>
                <w:szCs w:val="24"/>
              </w:rPr>
              <w:t>3</w:t>
            </w:r>
          </w:p>
        </w:tc>
        <w:tc>
          <w:tcPr>
            <w:tcW w:w="1770" w:type="dxa"/>
            <w:vAlign w:val="center"/>
            <w:hideMark/>
          </w:tcPr>
          <w:p w:rsidR="001178E9" w:rsidRPr="001178E9" w:rsidRDefault="001178E9" w:rsidP="001178E9">
            <w:pPr>
              <w:spacing w:after="0" w:line="240" w:lineRule="auto"/>
              <w:rPr>
                <w:rFonts w:ascii="Times New Roman" w:eastAsia="Times New Roman" w:hAnsi="Times New Roman" w:cs="Times New Roman"/>
                <w:sz w:val="18"/>
                <w:szCs w:val="24"/>
              </w:rPr>
            </w:pPr>
            <w:r w:rsidRPr="001178E9">
              <w:rPr>
                <w:rFonts w:ascii="Times New Roman" w:eastAsia="Times New Roman" w:hAnsi="Times New Roman" w:cs="Times New Roman"/>
                <w:sz w:val="18"/>
                <w:szCs w:val="24"/>
              </w:rPr>
              <w:t>08–08</w:t>
            </w:r>
          </w:p>
        </w:tc>
        <w:tc>
          <w:tcPr>
            <w:tcW w:w="5970" w:type="dxa"/>
            <w:vAlign w:val="center"/>
            <w:hideMark/>
          </w:tcPr>
          <w:p w:rsidR="001178E9" w:rsidRPr="001178E9" w:rsidRDefault="001178E9" w:rsidP="001178E9">
            <w:pPr>
              <w:spacing w:after="0" w:line="240" w:lineRule="auto"/>
              <w:rPr>
                <w:rFonts w:ascii="Times New Roman" w:eastAsia="Times New Roman" w:hAnsi="Times New Roman" w:cs="Times New Roman"/>
                <w:sz w:val="18"/>
                <w:szCs w:val="24"/>
              </w:rPr>
            </w:pPr>
            <w:r w:rsidRPr="001178E9">
              <w:rPr>
                <w:rFonts w:ascii="Times New Roman" w:eastAsia="Times New Roman" w:hAnsi="Times New Roman" w:cs="Times New Roman"/>
                <w:sz w:val="18"/>
                <w:szCs w:val="24"/>
              </w:rPr>
              <w:t>Classification (U=Unclassified)</w:t>
            </w:r>
          </w:p>
        </w:tc>
      </w:tr>
      <w:tr w:rsidR="00717734" w:rsidRPr="001178E9" w:rsidTr="00717734">
        <w:trPr>
          <w:tblCellSpacing w:w="15" w:type="dxa"/>
        </w:trPr>
        <w:tc>
          <w:tcPr>
            <w:tcW w:w="855" w:type="dxa"/>
            <w:vAlign w:val="center"/>
            <w:hideMark/>
          </w:tcPr>
          <w:p w:rsidR="001178E9" w:rsidRPr="001178E9" w:rsidRDefault="001178E9" w:rsidP="001178E9">
            <w:pPr>
              <w:spacing w:after="0" w:line="240" w:lineRule="auto"/>
              <w:rPr>
                <w:rFonts w:ascii="Times New Roman" w:eastAsia="Times New Roman" w:hAnsi="Times New Roman" w:cs="Times New Roman"/>
                <w:sz w:val="18"/>
                <w:szCs w:val="24"/>
              </w:rPr>
            </w:pPr>
            <w:r w:rsidRPr="001178E9">
              <w:rPr>
                <w:rFonts w:ascii="Times New Roman" w:eastAsia="Times New Roman" w:hAnsi="Times New Roman" w:cs="Times New Roman"/>
                <w:sz w:val="18"/>
                <w:szCs w:val="24"/>
              </w:rPr>
              <w:t>4</w:t>
            </w:r>
          </w:p>
        </w:tc>
        <w:tc>
          <w:tcPr>
            <w:tcW w:w="1770" w:type="dxa"/>
            <w:vAlign w:val="center"/>
            <w:hideMark/>
          </w:tcPr>
          <w:p w:rsidR="001178E9" w:rsidRPr="001178E9" w:rsidRDefault="001178E9" w:rsidP="001178E9">
            <w:pPr>
              <w:spacing w:after="0" w:line="240" w:lineRule="auto"/>
              <w:rPr>
                <w:rFonts w:ascii="Times New Roman" w:eastAsia="Times New Roman" w:hAnsi="Times New Roman" w:cs="Times New Roman"/>
                <w:sz w:val="18"/>
                <w:szCs w:val="24"/>
              </w:rPr>
            </w:pPr>
            <w:r w:rsidRPr="001178E9">
              <w:rPr>
                <w:rFonts w:ascii="Times New Roman" w:eastAsia="Times New Roman" w:hAnsi="Times New Roman" w:cs="Times New Roman"/>
                <w:sz w:val="18"/>
                <w:szCs w:val="24"/>
              </w:rPr>
              <w:t>10–11</w:t>
            </w:r>
          </w:p>
        </w:tc>
        <w:tc>
          <w:tcPr>
            <w:tcW w:w="5970" w:type="dxa"/>
            <w:vAlign w:val="center"/>
            <w:hideMark/>
          </w:tcPr>
          <w:p w:rsidR="001178E9" w:rsidRPr="001178E9" w:rsidRDefault="004A1DF8" w:rsidP="001178E9">
            <w:pPr>
              <w:spacing w:after="0" w:line="240" w:lineRule="auto"/>
              <w:rPr>
                <w:rFonts w:ascii="Times New Roman" w:eastAsia="Times New Roman" w:hAnsi="Times New Roman" w:cs="Times New Roman"/>
                <w:sz w:val="18"/>
                <w:szCs w:val="24"/>
              </w:rPr>
            </w:pPr>
            <w:hyperlink r:id="rId10" w:tooltip="International Designator" w:history="1">
              <w:r w:rsidR="001178E9" w:rsidRPr="001178E9">
                <w:rPr>
                  <w:rFonts w:ascii="Times New Roman" w:eastAsia="Times New Roman" w:hAnsi="Times New Roman" w:cs="Times New Roman"/>
                  <w:color w:val="0000FF"/>
                  <w:sz w:val="18"/>
                  <w:szCs w:val="24"/>
                  <w:u w:val="single"/>
                </w:rPr>
                <w:t>International Designator</w:t>
              </w:r>
            </w:hyperlink>
            <w:r w:rsidR="001178E9" w:rsidRPr="001178E9">
              <w:rPr>
                <w:rFonts w:ascii="Times New Roman" w:eastAsia="Times New Roman" w:hAnsi="Times New Roman" w:cs="Times New Roman"/>
                <w:sz w:val="18"/>
                <w:szCs w:val="24"/>
              </w:rPr>
              <w:t xml:space="preserve"> (Last two digits of launch year)</w:t>
            </w:r>
          </w:p>
        </w:tc>
      </w:tr>
      <w:tr w:rsidR="00717734" w:rsidRPr="001178E9" w:rsidTr="00717734">
        <w:trPr>
          <w:tblCellSpacing w:w="15" w:type="dxa"/>
        </w:trPr>
        <w:tc>
          <w:tcPr>
            <w:tcW w:w="855" w:type="dxa"/>
            <w:vAlign w:val="center"/>
            <w:hideMark/>
          </w:tcPr>
          <w:p w:rsidR="001178E9" w:rsidRPr="001178E9" w:rsidRDefault="001178E9" w:rsidP="001178E9">
            <w:pPr>
              <w:spacing w:after="0" w:line="240" w:lineRule="auto"/>
              <w:rPr>
                <w:rFonts w:ascii="Times New Roman" w:eastAsia="Times New Roman" w:hAnsi="Times New Roman" w:cs="Times New Roman"/>
                <w:sz w:val="18"/>
                <w:szCs w:val="24"/>
              </w:rPr>
            </w:pPr>
            <w:r w:rsidRPr="001178E9">
              <w:rPr>
                <w:rFonts w:ascii="Times New Roman" w:eastAsia="Times New Roman" w:hAnsi="Times New Roman" w:cs="Times New Roman"/>
                <w:sz w:val="18"/>
                <w:szCs w:val="24"/>
              </w:rPr>
              <w:t>5</w:t>
            </w:r>
          </w:p>
        </w:tc>
        <w:tc>
          <w:tcPr>
            <w:tcW w:w="1770" w:type="dxa"/>
            <w:vAlign w:val="center"/>
            <w:hideMark/>
          </w:tcPr>
          <w:p w:rsidR="001178E9" w:rsidRPr="001178E9" w:rsidRDefault="001178E9" w:rsidP="001178E9">
            <w:pPr>
              <w:spacing w:after="0" w:line="240" w:lineRule="auto"/>
              <w:rPr>
                <w:rFonts w:ascii="Times New Roman" w:eastAsia="Times New Roman" w:hAnsi="Times New Roman" w:cs="Times New Roman"/>
                <w:sz w:val="18"/>
                <w:szCs w:val="24"/>
              </w:rPr>
            </w:pPr>
            <w:r w:rsidRPr="001178E9">
              <w:rPr>
                <w:rFonts w:ascii="Times New Roman" w:eastAsia="Times New Roman" w:hAnsi="Times New Roman" w:cs="Times New Roman"/>
                <w:sz w:val="18"/>
                <w:szCs w:val="24"/>
              </w:rPr>
              <w:t>12–14</w:t>
            </w:r>
          </w:p>
        </w:tc>
        <w:tc>
          <w:tcPr>
            <w:tcW w:w="5970" w:type="dxa"/>
            <w:vAlign w:val="center"/>
            <w:hideMark/>
          </w:tcPr>
          <w:p w:rsidR="001178E9" w:rsidRPr="001178E9" w:rsidRDefault="001178E9" w:rsidP="001178E9">
            <w:pPr>
              <w:spacing w:after="0" w:line="240" w:lineRule="auto"/>
              <w:rPr>
                <w:rFonts w:ascii="Times New Roman" w:eastAsia="Times New Roman" w:hAnsi="Times New Roman" w:cs="Times New Roman"/>
                <w:sz w:val="18"/>
                <w:szCs w:val="24"/>
              </w:rPr>
            </w:pPr>
            <w:r w:rsidRPr="001178E9">
              <w:rPr>
                <w:rFonts w:ascii="Times New Roman" w:eastAsia="Times New Roman" w:hAnsi="Times New Roman" w:cs="Times New Roman"/>
                <w:sz w:val="18"/>
                <w:szCs w:val="24"/>
              </w:rPr>
              <w:t>International Designator (Launch number of the year)</w:t>
            </w:r>
          </w:p>
        </w:tc>
      </w:tr>
      <w:tr w:rsidR="00717734" w:rsidRPr="001178E9" w:rsidTr="00717734">
        <w:trPr>
          <w:tblCellSpacing w:w="15" w:type="dxa"/>
        </w:trPr>
        <w:tc>
          <w:tcPr>
            <w:tcW w:w="855" w:type="dxa"/>
            <w:vAlign w:val="center"/>
            <w:hideMark/>
          </w:tcPr>
          <w:p w:rsidR="001178E9" w:rsidRPr="001178E9" w:rsidRDefault="001178E9" w:rsidP="001178E9">
            <w:pPr>
              <w:spacing w:after="0" w:line="240" w:lineRule="auto"/>
              <w:rPr>
                <w:rFonts w:ascii="Times New Roman" w:eastAsia="Times New Roman" w:hAnsi="Times New Roman" w:cs="Times New Roman"/>
                <w:sz w:val="18"/>
                <w:szCs w:val="24"/>
              </w:rPr>
            </w:pPr>
            <w:r w:rsidRPr="001178E9">
              <w:rPr>
                <w:rFonts w:ascii="Times New Roman" w:eastAsia="Times New Roman" w:hAnsi="Times New Roman" w:cs="Times New Roman"/>
                <w:sz w:val="18"/>
                <w:szCs w:val="24"/>
              </w:rPr>
              <w:t>6</w:t>
            </w:r>
          </w:p>
        </w:tc>
        <w:tc>
          <w:tcPr>
            <w:tcW w:w="1770" w:type="dxa"/>
            <w:vAlign w:val="center"/>
            <w:hideMark/>
          </w:tcPr>
          <w:p w:rsidR="001178E9" w:rsidRPr="001178E9" w:rsidRDefault="001178E9" w:rsidP="001178E9">
            <w:pPr>
              <w:spacing w:after="0" w:line="240" w:lineRule="auto"/>
              <w:rPr>
                <w:rFonts w:ascii="Times New Roman" w:eastAsia="Times New Roman" w:hAnsi="Times New Roman" w:cs="Times New Roman"/>
                <w:sz w:val="18"/>
                <w:szCs w:val="24"/>
              </w:rPr>
            </w:pPr>
            <w:r w:rsidRPr="001178E9">
              <w:rPr>
                <w:rFonts w:ascii="Times New Roman" w:eastAsia="Times New Roman" w:hAnsi="Times New Roman" w:cs="Times New Roman"/>
                <w:sz w:val="18"/>
                <w:szCs w:val="24"/>
              </w:rPr>
              <w:t>15–17</w:t>
            </w:r>
          </w:p>
        </w:tc>
        <w:tc>
          <w:tcPr>
            <w:tcW w:w="5970" w:type="dxa"/>
            <w:vAlign w:val="center"/>
            <w:hideMark/>
          </w:tcPr>
          <w:p w:rsidR="001178E9" w:rsidRPr="001178E9" w:rsidRDefault="001178E9" w:rsidP="001178E9">
            <w:pPr>
              <w:spacing w:after="0" w:line="240" w:lineRule="auto"/>
              <w:rPr>
                <w:rFonts w:ascii="Times New Roman" w:eastAsia="Times New Roman" w:hAnsi="Times New Roman" w:cs="Times New Roman"/>
                <w:sz w:val="18"/>
                <w:szCs w:val="24"/>
              </w:rPr>
            </w:pPr>
            <w:r w:rsidRPr="001178E9">
              <w:rPr>
                <w:rFonts w:ascii="Times New Roman" w:eastAsia="Times New Roman" w:hAnsi="Times New Roman" w:cs="Times New Roman"/>
                <w:sz w:val="18"/>
                <w:szCs w:val="24"/>
              </w:rPr>
              <w:t>International Designator (piece of the launch)</w:t>
            </w:r>
          </w:p>
        </w:tc>
      </w:tr>
      <w:tr w:rsidR="00717734" w:rsidRPr="001178E9" w:rsidTr="00717734">
        <w:trPr>
          <w:tblCellSpacing w:w="15" w:type="dxa"/>
        </w:trPr>
        <w:tc>
          <w:tcPr>
            <w:tcW w:w="855" w:type="dxa"/>
            <w:vAlign w:val="center"/>
            <w:hideMark/>
          </w:tcPr>
          <w:p w:rsidR="001178E9" w:rsidRPr="001178E9" w:rsidRDefault="001178E9" w:rsidP="001178E9">
            <w:pPr>
              <w:spacing w:after="0" w:line="240" w:lineRule="auto"/>
              <w:rPr>
                <w:rFonts w:ascii="Times New Roman" w:eastAsia="Times New Roman" w:hAnsi="Times New Roman" w:cs="Times New Roman"/>
                <w:sz w:val="18"/>
                <w:szCs w:val="24"/>
              </w:rPr>
            </w:pPr>
            <w:r w:rsidRPr="001178E9">
              <w:rPr>
                <w:rFonts w:ascii="Times New Roman" w:eastAsia="Times New Roman" w:hAnsi="Times New Roman" w:cs="Times New Roman"/>
                <w:sz w:val="18"/>
                <w:szCs w:val="24"/>
              </w:rPr>
              <w:t>7</w:t>
            </w:r>
          </w:p>
        </w:tc>
        <w:tc>
          <w:tcPr>
            <w:tcW w:w="1770" w:type="dxa"/>
            <w:vAlign w:val="center"/>
            <w:hideMark/>
          </w:tcPr>
          <w:p w:rsidR="001178E9" w:rsidRPr="001178E9" w:rsidRDefault="001178E9" w:rsidP="001178E9">
            <w:pPr>
              <w:spacing w:after="0" w:line="240" w:lineRule="auto"/>
              <w:rPr>
                <w:rFonts w:ascii="Times New Roman" w:eastAsia="Times New Roman" w:hAnsi="Times New Roman" w:cs="Times New Roman"/>
                <w:sz w:val="18"/>
                <w:szCs w:val="24"/>
              </w:rPr>
            </w:pPr>
            <w:r w:rsidRPr="001178E9">
              <w:rPr>
                <w:rFonts w:ascii="Times New Roman" w:eastAsia="Times New Roman" w:hAnsi="Times New Roman" w:cs="Times New Roman"/>
                <w:sz w:val="18"/>
                <w:szCs w:val="24"/>
              </w:rPr>
              <w:t>19–20</w:t>
            </w:r>
          </w:p>
        </w:tc>
        <w:tc>
          <w:tcPr>
            <w:tcW w:w="5970" w:type="dxa"/>
            <w:vAlign w:val="center"/>
            <w:hideMark/>
          </w:tcPr>
          <w:p w:rsidR="001178E9" w:rsidRPr="001178E9" w:rsidRDefault="004A1DF8" w:rsidP="001178E9">
            <w:pPr>
              <w:spacing w:after="0" w:line="240" w:lineRule="auto"/>
              <w:rPr>
                <w:rFonts w:ascii="Times New Roman" w:eastAsia="Times New Roman" w:hAnsi="Times New Roman" w:cs="Times New Roman"/>
                <w:sz w:val="18"/>
                <w:szCs w:val="24"/>
              </w:rPr>
            </w:pPr>
            <w:hyperlink r:id="rId11" w:tooltip="Epoch (astronomy)" w:history="1">
              <w:r w:rsidR="001178E9" w:rsidRPr="001178E9">
                <w:rPr>
                  <w:rFonts w:ascii="Times New Roman" w:eastAsia="Times New Roman" w:hAnsi="Times New Roman" w:cs="Times New Roman"/>
                  <w:color w:val="0000FF"/>
                  <w:sz w:val="18"/>
                  <w:szCs w:val="24"/>
                  <w:u w:val="single"/>
                </w:rPr>
                <w:t>Epoch</w:t>
              </w:r>
            </w:hyperlink>
            <w:r w:rsidR="001178E9" w:rsidRPr="001178E9">
              <w:rPr>
                <w:rFonts w:ascii="Times New Roman" w:eastAsia="Times New Roman" w:hAnsi="Times New Roman" w:cs="Times New Roman"/>
                <w:sz w:val="18"/>
                <w:szCs w:val="24"/>
              </w:rPr>
              <w:t xml:space="preserve"> Year (last two digits of year)</w:t>
            </w:r>
          </w:p>
        </w:tc>
      </w:tr>
      <w:tr w:rsidR="00717734" w:rsidRPr="001178E9" w:rsidTr="00717734">
        <w:trPr>
          <w:tblCellSpacing w:w="15" w:type="dxa"/>
        </w:trPr>
        <w:tc>
          <w:tcPr>
            <w:tcW w:w="855" w:type="dxa"/>
            <w:vAlign w:val="center"/>
            <w:hideMark/>
          </w:tcPr>
          <w:p w:rsidR="001178E9" w:rsidRPr="001178E9" w:rsidRDefault="001178E9" w:rsidP="001178E9">
            <w:pPr>
              <w:spacing w:after="0" w:line="240" w:lineRule="auto"/>
              <w:rPr>
                <w:rFonts w:ascii="Times New Roman" w:eastAsia="Times New Roman" w:hAnsi="Times New Roman" w:cs="Times New Roman"/>
                <w:sz w:val="18"/>
                <w:szCs w:val="24"/>
              </w:rPr>
            </w:pPr>
            <w:r w:rsidRPr="001178E9">
              <w:rPr>
                <w:rFonts w:ascii="Times New Roman" w:eastAsia="Times New Roman" w:hAnsi="Times New Roman" w:cs="Times New Roman"/>
                <w:sz w:val="18"/>
                <w:szCs w:val="24"/>
              </w:rPr>
              <w:t>8</w:t>
            </w:r>
          </w:p>
        </w:tc>
        <w:tc>
          <w:tcPr>
            <w:tcW w:w="1770" w:type="dxa"/>
            <w:vAlign w:val="center"/>
            <w:hideMark/>
          </w:tcPr>
          <w:p w:rsidR="001178E9" w:rsidRPr="001178E9" w:rsidRDefault="001178E9" w:rsidP="001178E9">
            <w:pPr>
              <w:spacing w:after="0" w:line="240" w:lineRule="auto"/>
              <w:rPr>
                <w:rFonts w:ascii="Times New Roman" w:eastAsia="Times New Roman" w:hAnsi="Times New Roman" w:cs="Times New Roman"/>
                <w:sz w:val="18"/>
                <w:szCs w:val="24"/>
              </w:rPr>
            </w:pPr>
            <w:r w:rsidRPr="001178E9">
              <w:rPr>
                <w:rFonts w:ascii="Times New Roman" w:eastAsia="Times New Roman" w:hAnsi="Times New Roman" w:cs="Times New Roman"/>
                <w:sz w:val="18"/>
                <w:szCs w:val="24"/>
              </w:rPr>
              <w:t>21–32</w:t>
            </w:r>
          </w:p>
        </w:tc>
        <w:tc>
          <w:tcPr>
            <w:tcW w:w="5970" w:type="dxa"/>
            <w:vAlign w:val="center"/>
            <w:hideMark/>
          </w:tcPr>
          <w:p w:rsidR="001178E9" w:rsidRPr="001178E9" w:rsidRDefault="001178E9" w:rsidP="001178E9">
            <w:pPr>
              <w:spacing w:after="0" w:line="240" w:lineRule="auto"/>
              <w:rPr>
                <w:rFonts w:ascii="Times New Roman" w:eastAsia="Times New Roman" w:hAnsi="Times New Roman" w:cs="Times New Roman"/>
                <w:sz w:val="18"/>
                <w:szCs w:val="24"/>
              </w:rPr>
            </w:pPr>
            <w:r w:rsidRPr="001178E9">
              <w:rPr>
                <w:rFonts w:ascii="Times New Roman" w:eastAsia="Times New Roman" w:hAnsi="Times New Roman" w:cs="Times New Roman"/>
                <w:sz w:val="18"/>
                <w:szCs w:val="24"/>
              </w:rPr>
              <w:t>Epoch (day of the year and fractional portion of the day)</w:t>
            </w:r>
          </w:p>
        </w:tc>
      </w:tr>
      <w:tr w:rsidR="00717734" w:rsidRPr="001178E9" w:rsidTr="00717734">
        <w:trPr>
          <w:tblCellSpacing w:w="15" w:type="dxa"/>
        </w:trPr>
        <w:tc>
          <w:tcPr>
            <w:tcW w:w="855" w:type="dxa"/>
            <w:vAlign w:val="center"/>
            <w:hideMark/>
          </w:tcPr>
          <w:p w:rsidR="001178E9" w:rsidRPr="001178E9" w:rsidRDefault="003C15B5" w:rsidP="003C15B5">
            <w:pPr>
              <w:spacing w:after="0" w:line="240" w:lineRule="auto"/>
              <w:jc w:val="both"/>
              <w:rPr>
                <w:rFonts w:ascii="Times New Roman" w:eastAsia="Times New Roman" w:hAnsi="Times New Roman" w:cs="Times New Roman"/>
                <w:sz w:val="18"/>
                <w:szCs w:val="24"/>
              </w:rPr>
            </w:pPr>
            <w:r>
              <w:rPr>
                <w:rFonts w:ascii="Times New Roman" w:eastAsia="Times New Roman" w:hAnsi="Times New Roman" w:cs="Times New Roman"/>
                <w:sz w:val="18"/>
                <w:szCs w:val="24"/>
              </w:rPr>
              <w:t>9</w:t>
            </w:r>
          </w:p>
        </w:tc>
        <w:tc>
          <w:tcPr>
            <w:tcW w:w="1770" w:type="dxa"/>
            <w:vAlign w:val="center"/>
            <w:hideMark/>
          </w:tcPr>
          <w:p w:rsidR="001178E9" w:rsidRPr="001178E9" w:rsidRDefault="001178E9" w:rsidP="001178E9">
            <w:pPr>
              <w:spacing w:after="0" w:line="240" w:lineRule="auto"/>
              <w:rPr>
                <w:rFonts w:ascii="Times New Roman" w:eastAsia="Times New Roman" w:hAnsi="Times New Roman" w:cs="Times New Roman"/>
                <w:sz w:val="18"/>
                <w:szCs w:val="24"/>
              </w:rPr>
            </w:pPr>
            <w:r w:rsidRPr="001178E9">
              <w:rPr>
                <w:rFonts w:ascii="Times New Roman" w:eastAsia="Times New Roman" w:hAnsi="Times New Roman" w:cs="Times New Roman"/>
                <w:sz w:val="18"/>
                <w:szCs w:val="24"/>
              </w:rPr>
              <w:t>34–43</w:t>
            </w:r>
          </w:p>
        </w:tc>
        <w:tc>
          <w:tcPr>
            <w:tcW w:w="5970" w:type="dxa"/>
            <w:vAlign w:val="center"/>
            <w:hideMark/>
          </w:tcPr>
          <w:p w:rsidR="001178E9" w:rsidRPr="001178E9" w:rsidRDefault="001178E9" w:rsidP="001178E9">
            <w:pPr>
              <w:spacing w:after="0" w:line="240" w:lineRule="auto"/>
              <w:rPr>
                <w:rFonts w:ascii="Times New Roman" w:eastAsia="Times New Roman" w:hAnsi="Times New Roman" w:cs="Times New Roman"/>
                <w:sz w:val="18"/>
                <w:szCs w:val="24"/>
              </w:rPr>
            </w:pPr>
            <w:r w:rsidRPr="001178E9">
              <w:rPr>
                <w:rFonts w:ascii="Times New Roman" w:eastAsia="Times New Roman" w:hAnsi="Times New Roman" w:cs="Times New Roman"/>
                <w:sz w:val="18"/>
                <w:szCs w:val="24"/>
              </w:rPr>
              <w:t xml:space="preserve">First Time Derivative of the </w:t>
            </w:r>
            <w:hyperlink r:id="rId12" w:tooltip="Mean Motion" w:history="1">
              <w:r w:rsidRPr="001178E9">
                <w:rPr>
                  <w:rFonts w:ascii="Times New Roman" w:eastAsia="Times New Roman" w:hAnsi="Times New Roman" w:cs="Times New Roman"/>
                  <w:color w:val="0000FF"/>
                  <w:sz w:val="18"/>
                  <w:szCs w:val="24"/>
                  <w:u w:val="single"/>
                </w:rPr>
                <w:t>Mean Motion</w:t>
              </w:r>
            </w:hyperlink>
            <w:r w:rsidRPr="001178E9">
              <w:rPr>
                <w:rFonts w:ascii="Times New Roman" w:eastAsia="Times New Roman" w:hAnsi="Times New Roman" w:cs="Times New Roman"/>
                <w:sz w:val="18"/>
                <w:szCs w:val="24"/>
              </w:rPr>
              <w:t xml:space="preserve"> divided by two </w:t>
            </w:r>
            <w:hyperlink r:id="rId13" w:anchor="cite_note-nasahelp-11" w:history="1">
              <w:r w:rsidRPr="001178E9">
                <w:rPr>
                  <w:rFonts w:ascii="Times New Roman" w:eastAsia="Times New Roman" w:hAnsi="Times New Roman" w:cs="Times New Roman"/>
                  <w:color w:val="0000FF"/>
                  <w:sz w:val="18"/>
                  <w:szCs w:val="19"/>
                  <w:u w:val="single"/>
                  <w:vertAlign w:val="superscript"/>
                </w:rPr>
                <w:t>[11]</w:t>
              </w:r>
            </w:hyperlink>
          </w:p>
        </w:tc>
      </w:tr>
      <w:tr w:rsidR="00717734" w:rsidRPr="001178E9" w:rsidTr="00717734">
        <w:trPr>
          <w:tblCellSpacing w:w="15" w:type="dxa"/>
        </w:trPr>
        <w:tc>
          <w:tcPr>
            <w:tcW w:w="855" w:type="dxa"/>
            <w:vAlign w:val="center"/>
            <w:hideMark/>
          </w:tcPr>
          <w:p w:rsidR="001178E9" w:rsidRPr="001178E9" w:rsidRDefault="001178E9" w:rsidP="001178E9">
            <w:pPr>
              <w:spacing w:after="0" w:line="240" w:lineRule="auto"/>
              <w:rPr>
                <w:rFonts w:ascii="Times New Roman" w:eastAsia="Times New Roman" w:hAnsi="Times New Roman" w:cs="Times New Roman"/>
                <w:sz w:val="18"/>
                <w:szCs w:val="24"/>
              </w:rPr>
            </w:pPr>
            <w:r w:rsidRPr="001178E9">
              <w:rPr>
                <w:rFonts w:ascii="Times New Roman" w:eastAsia="Times New Roman" w:hAnsi="Times New Roman" w:cs="Times New Roman"/>
                <w:sz w:val="18"/>
                <w:szCs w:val="24"/>
              </w:rPr>
              <w:t>10</w:t>
            </w:r>
          </w:p>
        </w:tc>
        <w:tc>
          <w:tcPr>
            <w:tcW w:w="1770" w:type="dxa"/>
            <w:vAlign w:val="center"/>
            <w:hideMark/>
          </w:tcPr>
          <w:p w:rsidR="001178E9" w:rsidRPr="001178E9" w:rsidRDefault="001178E9" w:rsidP="001178E9">
            <w:pPr>
              <w:spacing w:after="0" w:line="240" w:lineRule="auto"/>
              <w:rPr>
                <w:rFonts w:ascii="Times New Roman" w:eastAsia="Times New Roman" w:hAnsi="Times New Roman" w:cs="Times New Roman"/>
                <w:sz w:val="18"/>
                <w:szCs w:val="24"/>
              </w:rPr>
            </w:pPr>
            <w:r w:rsidRPr="001178E9">
              <w:rPr>
                <w:rFonts w:ascii="Times New Roman" w:eastAsia="Times New Roman" w:hAnsi="Times New Roman" w:cs="Times New Roman"/>
                <w:sz w:val="18"/>
                <w:szCs w:val="24"/>
              </w:rPr>
              <w:t>45–52</w:t>
            </w:r>
          </w:p>
        </w:tc>
        <w:tc>
          <w:tcPr>
            <w:tcW w:w="5970" w:type="dxa"/>
            <w:vAlign w:val="center"/>
            <w:hideMark/>
          </w:tcPr>
          <w:p w:rsidR="001178E9" w:rsidRPr="001178E9" w:rsidRDefault="001178E9" w:rsidP="001178E9">
            <w:pPr>
              <w:spacing w:after="0" w:line="240" w:lineRule="auto"/>
              <w:rPr>
                <w:rFonts w:ascii="Times New Roman" w:eastAsia="Times New Roman" w:hAnsi="Times New Roman" w:cs="Times New Roman"/>
                <w:sz w:val="18"/>
                <w:szCs w:val="24"/>
              </w:rPr>
            </w:pPr>
            <w:r w:rsidRPr="001178E9">
              <w:rPr>
                <w:rFonts w:ascii="Times New Roman" w:eastAsia="Times New Roman" w:hAnsi="Times New Roman" w:cs="Times New Roman"/>
                <w:sz w:val="18"/>
                <w:szCs w:val="24"/>
              </w:rPr>
              <w:t xml:space="preserve">Second Time Derivative of </w:t>
            </w:r>
            <w:hyperlink r:id="rId14" w:tooltip="Mean Motion" w:history="1">
              <w:r w:rsidRPr="001178E9">
                <w:rPr>
                  <w:rFonts w:ascii="Times New Roman" w:eastAsia="Times New Roman" w:hAnsi="Times New Roman" w:cs="Times New Roman"/>
                  <w:color w:val="0000FF"/>
                  <w:sz w:val="18"/>
                  <w:szCs w:val="24"/>
                  <w:u w:val="single"/>
                </w:rPr>
                <w:t>Mean Motion</w:t>
              </w:r>
            </w:hyperlink>
            <w:r w:rsidR="003C15B5">
              <w:rPr>
                <w:rFonts w:ascii="Times New Roman" w:eastAsia="Times New Roman" w:hAnsi="Times New Roman" w:cs="Times New Roman"/>
                <w:sz w:val="18"/>
                <w:szCs w:val="24"/>
              </w:rPr>
              <w:t xml:space="preserve"> divided by six (decimal point </w:t>
            </w:r>
            <w:r w:rsidRPr="001178E9">
              <w:rPr>
                <w:rFonts w:ascii="Times New Roman" w:eastAsia="Times New Roman" w:hAnsi="Times New Roman" w:cs="Times New Roman"/>
                <w:sz w:val="18"/>
                <w:szCs w:val="24"/>
              </w:rPr>
              <w:t>assumed)</w:t>
            </w:r>
          </w:p>
        </w:tc>
      </w:tr>
      <w:tr w:rsidR="00717734" w:rsidRPr="001178E9" w:rsidTr="00717734">
        <w:trPr>
          <w:tblCellSpacing w:w="15" w:type="dxa"/>
        </w:trPr>
        <w:tc>
          <w:tcPr>
            <w:tcW w:w="855" w:type="dxa"/>
            <w:vAlign w:val="center"/>
            <w:hideMark/>
          </w:tcPr>
          <w:p w:rsidR="001178E9" w:rsidRPr="001178E9" w:rsidRDefault="001178E9" w:rsidP="001178E9">
            <w:pPr>
              <w:spacing w:after="0" w:line="240" w:lineRule="auto"/>
              <w:rPr>
                <w:rFonts w:ascii="Times New Roman" w:eastAsia="Times New Roman" w:hAnsi="Times New Roman" w:cs="Times New Roman"/>
                <w:sz w:val="18"/>
                <w:szCs w:val="24"/>
              </w:rPr>
            </w:pPr>
            <w:r w:rsidRPr="001178E9">
              <w:rPr>
                <w:rFonts w:ascii="Times New Roman" w:eastAsia="Times New Roman" w:hAnsi="Times New Roman" w:cs="Times New Roman"/>
                <w:sz w:val="18"/>
                <w:szCs w:val="24"/>
              </w:rPr>
              <w:t>11</w:t>
            </w:r>
          </w:p>
        </w:tc>
        <w:tc>
          <w:tcPr>
            <w:tcW w:w="1770" w:type="dxa"/>
            <w:vAlign w:val="center"/>
            <w:hideMark/>
          </w:tcPr>
          <w:p w:rsidR="001178E9" w:rsidRPr="001178E9" w:rsidRDefault="001178E9" w:rsidP="001178E9">
            <w:pPr>
              <w:spacing w:after="0" w:line="240" w:lineRule="auto"/>
              <w:rPr>
                <w:rFonts w:ascii="Times New Roman" w:eastAsia="Times New Roman" w:hAnsi="Times New Roman" w:cs="Times New Roman"/>
                <w:sz w:val="18"/>
                <w:szCs w:val="24"/>
              </w:rPr>
            </w:pPr>
            <w:r w:rsidRPr="001178E9">
              <w:rPr>
                <w:rFonts w:ascii="Times New Roman" w:eastAsia="Times New Roman" w:hAnsi="Times New Roman" w:cs="Times New Roman"/>
                <w:sz w:val="18"/>
                <w:szCs w:val="24"/>
              </w:rPr>
              <w:t>54–61</w:t>
            </w:r>
          </w:p>
        </w:tc>
        <w:tc>
          <w:tcPr>
            <w:tcW w:w="5970" w:type="dxa"/>
            <w:vAlign w:val="center"/>
            <w:hideMark/>
          </w:tcPr>
          <w:p w:rsidR="001178E9" w:rsidRPr="001178E9" w:rsidRDefault="004A1DF8" w:rsidP="001178E9">
            <w:pPr>
              <w:spacing w:after="0" w:line="240" w:lineRule="auto"/>
              <w:rPr>
                <w:rFonts w:ascii="Times New Roman" w:eastAsia="Times New Roman" w:hAnsi="Times New Roman" w:cs="Times New Roman"/>
                <w:sz w:val="18"/>
                <w:szCs w:val="24"/>
              </w:rPr>
            </w:pPr>
            <w:hyperlink r:id="rId15" w:tooltip="BSTAR" w:history="1">
              <w:r w:rsidR="001178E9" w:rsidRPr="001178E9">
                <w:rPr>
                  <w:rFonts w:ascii="Times New Roman" w:eastAsia="Times New Roman" w:hAnsi="Times New Roman" w:cs="Times New Roman"/>
                  <w:color w:val="0000FF"/>
                  <w:sz w:val="18"/>
                  <w:szCs w:val="24"/>
                  <w:u w:val="single"/>
                </w:rPr>
                <w:t>BSTAR</w:t>
              </w:r>
            </w:hyperlink>
            <w:r w:rsidR="001178E9" w:rsidRPr="001178E9">
              <w:rPr>
                <w:rFonts w:ascii="Times New Roman" w:eastAsia="Times New Roman" w:hAnsi="Times New Roman" w:cs="Times New Roman"/>
                <w:sz w:val="18"/>
                <w:szCs w:val="24"/>
              </w:rPr>
              <w:t xml:space="preserve"> drag term (decimal point assumed) </w:t>
            </w:r>
            <w:hyperlink r:id="rId16" w:anchor="cite_note-nasahelp-11" w:history="1">
              <w:r w:rsidR="001178E9" w:rsidRPr="001178E9">
                <w:rPr>
                  <w:rFonts w:ascii="Times New Roman" w:eastAsia="Times New Roman" w:hAnsi="Times New Roman" w:cs="Times New Roman"/>
                  <w:color w:val="0000FF"/>
                  <w:sz w:val="18"/>
                  <w:szCs w:val="19"/>
                  <w:u w:val="single"/>
                  <w:vertAlign w:val="superscript"/>
                </w:rPr>
                <w:t>[11]</w:t>
              </w:r>
            </w:hyperlink>
          </w:p>
        </w:tc>
      </w:tr>
      <w:tr w:rsidR="00717734" w:rsidRPr="001178E9" w:rsidTr="00717734">
        <w:trPr>
          <w:tblCellSpacing w:w="15" w:type="dxa"/>
        </w:trPr>
        <w:tc>
          <w:tcPr>
            <w:tcW w:w="855" w:type="dxa"/>
            <w:vAlign w:val="center"/>
            <w:hideMark/>
          </w:tcPr>
          <w:p w:rsidR="001178E9" w:rsidRPr="001178E9" w:rsidRDefault="001178E9" w:rsidP="001178E9">
            <w:pPr>
              <w:spacing w:after="0" w:line="240" w:lineRule="auto"/>
              <w:rPr>
                <w:rFonts w:ascii="Times New Roman" w:eastAsia="Times New Roman" w:hAnsi="Times New Roman" w:cs="Times New Roman"/>
                <w:sz w:val="18"/>
                <w:szCs w:val="24"/>
              </w:rPr>
            </w:pPr>
            <w:r w:rsidRPr="001178E9">
              <w:rPr>
                <w:rFonts w:ascii="Times New Roman" w:eastAsia="Times New Roman" w:hAnsi="Times New Roman" w:cs="Times New Roman"/>
                <w:sz w:val="18"/>
                <w:szCs w:val="24"/>
              </w:rPr>
              <w:t>12</w:t>
            </w:r>
          </w:p>
        </w:tc>
        <w:tc>
          <w:tcPr>
            <w:tcW w:w="1770" w:type="dxa"/>
            <w:vAlign w:val="center"/>
            <w:hideMark/>
          </w:tcPr>
          <w:p w:rsidR="001178E9" w:rsidRPr="001178E9" w:rsidRDefault="001178E9" w:rsidP="001178E9">
            <w:pPr>
              <w:spacing w:after="0" w:line="240" w:lineRule="auto"/>
              <w:rPr>
                <w:rFonts w:ascii="Times New Roman" w:eastAsia="Times New Roman" w:hAnsi="Times New Roman" w:cs="Times New Roman"/>
                <w:sz w:val="18"/>
                <w:szCs w:val="24"/>
              </w:rPr>
            </w:pPr>
            <w:r w:rsidRPr="001178E9">
              <w:rPr>
                <w:rFonts w:ascii="Times New Roman" w:eastAsia="Times New Roman" w:hAnsi="Times New Roman" w:cs="Times New Roman"/>
                <w:sz w:val="18"/>
                <w:szCs w:val="24"/>
              </w:rPr>
              <w:t>63–63</w:t>
            </w:r>
          </w:p>
        </w:tc>
        <w:tc>
          <w:tcPr>
            <w:tcW w:w="5970" w:type="dxa"/>
            <w:vAlign w:val="center"/>
            <w:hideMark/>
          </w:tcPr>
          <w:p w:rsidR="001178E9" w:rsidRPr="001178E9" w:rsidRDefault="001178E9" w:rsidP="001178E9">
            <w:pPr>
              <w:spacing w:after="0" w:line="240" w:lineRule="auto"/>
              <w:rPr>
                <w:rFonts w:ascii="Times New Roman" w:eastAsia="Times New Roman" w:hAnsi="Times New Roman" w:cs="Times New Roman"/>
                <w:sz w:val="18"/>
                <w:szCs w:val="24"/>
              </w:rPr>
            </w:pPr>
            <w:r w:rsidRPr="001178E9">
              <w:rPr>
                <w:rFonts w:ascii="Times New Roman" w:eastAsia="Times New Roman" w:hAnsi="Times New Roman" w:cs="Times New Roman"/>
                <w:sz w:val="18"/>
                <w:szCs w:val="24"/>
              </w:rPr>
              <w:t>The number 0 (originally this should have been "Ephemeris type")</w:t>
            </w:r>
          </w:p>
        </w:tc>
      </w:tr>
      <w:tr w:rsidR="00717734" w:rsidRPr="001178E9" w:rsidTr="00717734">
        <w:trPr>
          <w:tblCellSpacing w:w="15" w:type="dxa"/>
        </w:trPr>
        <w:tc>
          <w:tcPr>
            <w:tcW w:w="855" w:type="dxa"/>
            <w:vAlign w:val="center"/>
            <w:hideMark/>
          </w:tcPr>
          <w:p w:rsidR="001178E9" w:rsidRPr="001178E9" w:rsidRDefault="001178E9" w:rsidP="001178E9">
            <w:pPr>
              <w:spacing w:after="0" w:line="240" w:lineRule="auto"/>
              <w:rPr>
                <w:rFonts w:ascii="Times New Roman" w:eastAsia="Times New Roman" w:hAnsi="Times New Roman" w:cs="Times New Roman"/>
                <w:sz w:val="18"/>
                <w:szCs w:val="24"/>
              </w:rPr>
            </w:pPr>
            <w:r w:rsidRPr="001178E9">
              <w:rPr>
                <w:rFonts w:ascii="Times New Roman" w:eastAsia="Times New Roman" w:hAnsi="Times New Roman" w:cs="Times New Roman"/>
                <w:sz w:val="18"/>
                <w:szCs w:val="24"/>
              </w:rPr>
              <w:t>13</w:t>
            </w:r>
          </w:p>
        </w:tc>
        <w:tc>
          <w:tcPr>
            <w:tcW w:w="1770" w:type="dxa"/>
            <w:vAlign w:val="center"/>
            <w:hideMark/>
          </w:tcPr>
          <w:p w:rsidR="001178E9" w:rsidRPr="001178E9" w:rsidRDefault="001178E9" w:rsidP="001178E9">
            <w:pPr>
              <w:spacing w:after="0" w:line="240" w:lineRule="auto"/>
              <w:rPr>
                <w:rFonts w:ascii="Times New Roman" w:eastAsia="Times New Roman" w:hAnsi="Times New Roman" w:cs="Times New Roman"/>
                <w:sz w:val="18"/>
                <w:szCs w:val="24"/>
              </w:rPr>
            </w:pPr>
            <w:r w:rsidRPr="001178E9">
              <w:rPr>
                <w:rFonts w:ascii="Times New Roman" w:eastAsia="Times New Roman" w:hAnsi="Times New Roman" w:cs="Times New Roman"/>
                <w:sz w:val="18"/>
                <w:szCs w:val="24"/>
              </w:rPr>
              <w:t>65–68</w:t>
            </w:r>
          </w:p>
        </w:tc>
        <w:tc>
          <w:tcPr>
            <w:tcW w:w="5970" w:type="dxa"/>
            <w:vAlign w:val="center"/>
            <w:hideMark/>
          </w:tcPr>
          <w:p w:rsidR="001178E9" w:rsidRPr="001178E9" w:rsidRDefault="001178E9" w:rsidP="001178E9">
            <w:pPr>
              <w:spacing w:after="0" w:line="240" w:lineRule="auto"/>
              <w:rPr>
                <w:rFonts w:ascii="Times New Roman" w:eastAsia="Times New Roman" w:hAnsi="Times New Roman" w:cs="Times New Roman"/>
                <w:sz w:val="18"/>
                <w:szCs w:val="24"/>
              </w:rPr>
            </w:pPr>
            <w:r w:rsidRPr="001178E9">
              <w:rPr>
                <w:rFonts w:ascii="Times New Roman" w:eastAsia="Times New Roman" w:hAnsi="Times New Roman" w:cs="Times New Roman"/>
                <w:sz w:val="18"/>
                <w:szCs w:val="24"/>
              </w:rPr>
              <w:t>Element set number. Incremented when a new TLE is generated for this object.</w:t>
            </w:r>
            <w:hyperlink r:id="rId17" w:anchor="cite_note-nasahelp-11" w:history="1">
              <w:r w:rsidRPr="001178E9">
                <w:rPr>
                  <w:rFonts w:ascii="Times New Roman" w:eastAsia="Times New Roman" w:hAnsi="Times New Roman" w:cs="Times New Roman"/>
                  <w:color w:val="0000FF"/>
                  <w:sz w:val="18"/>
                  <w:szCs w:val="19"/>
                  <w:u w:val="single"/>
                  <w:vertAlign w:val="superscript"/>
                </w:rPr>
                <w:t>[11]</w:t>
              </w:r>
            </w:hyperlink>
          </w:p>
        </w:tc>
      </w:tr>
      <w:tr w:rsidR="00717734" w:rsidRPr="001178E9" w:rsidTr="00717734">
        <w:trPr>
          <w:tblCellSpacing w:w="15" w:type="dxa"/>
        </w:trPr>
        <w:tc>
          <w:tcPr>
            <w:tcW w:w="855" w:type="dxa"/>
            <w:vAlign w:val="center"/>
            <w:hideMark/>
          </w:tcPr>
          <w:p w:rsidR="001178E9" w:rsidRPr="001178E9" w:rsidRDefault="001178E9" w:rsidP="001178E9">
            <w:pPr>
              <w:spacing w:after="0" w:line="240" w:lineRule="auto"/>
              <w:rPr>
                <w:rFonts w:ascii="Times New Roman" w:eastAsia="Times New Roman" w:hAnsi="Times New Roman" w:cs="Times New Roman"/>
                <w:sz w:val="18"/>
                <w:szCs w:val="24"/>
              </w:rPr>
            </w:pPr>
            <w:r w:rsidRPr="001178E9">
              <w:rPr>
                <w:rFonts w:ascii="Times New Roman" w:eastAsia="Times New Roman" w:hAnsi="Times New Roman" w:cs="Times New Roman"/>
                <w:sz w:val="18"/>
                <w:szCs w:val="24"/>
              </w:rPr>
              <w:t>14</w:t>
            </w:r>
          </w:p>
        </w:tc>
        <w:tc>
          <w:tcPr>
            <w:tcW w:w="1770" w:type="dxa"/>
            <w:vAlign w:val="center"/>
            <w:hideMark/>
          </w:tcPr>
          <w:p w:rsidR="001178E9" w:rsidRPr="001178E9" w:rsidRDefault="001178E9" w:rsidP="001178E9">
            <w:pPr>
              <w:spacing w:after="0" w:line="240" w:lineRule="auto"/>
              <w:rPr>
                <w:rFonts w:ascii="Times New Roman" w:eastAsia="Times New Roman" w:hAnsi="Times New Roman" w:cs="Times New Roman"/>
                <w:sz w:val="18"/>
                <w:szCs w:val="24"/>
              </w:rPr>
            </w:pPr>
            <w:r w:rsidRPr="001178E9">
              <w:rPr>
                <w:rFonts w:ascii="Times New Roman" w:eastAsia="Times New Roman" w:hAnsi="Times New Roman" w:cs="Times New Roman"/>
                <w:sz w:val="18"/>
                <w:szCs w:val="24"/>
              </w:rPr>
              <w:t>69–69</w:t>
            </w:r>
          </w:p>
        </w:tc>
        <w:tc>
          <w:tcPr>
            <w:tcW w:w="5970" w:type="dxa"/>
            <w:vAlign w:val="center"/>
            <w:hideMark/>
          </w:tcPr>
          <w:p w:rsidR="001178E9" w:rsidRPr="001178E9" w:rsidRDefault="004A1DF8" w:rsidP="001178E9">
            <w:pPr>
              <w:spacing w:after="0" w:line="240" w:lineRule="auto"/>
              <w:rPr>
                <w:rFonts w:ascii="Times New Roman" w:eastAsia="Times New Roman" w:hAnsi="Times New Roman" w:cs="Times New Roman"/>
                <w:sz w:val="18"/>
                <w:szCs w:val="24"/>
              </w:rPr>
            </w:pPr>
            <w:hyperlink r:id="rId18" w:tooltip="Checksum" w:history="1">
              <w:r w:rsidR="001178E9" w:rsidRPr="001178E9">
                <w:rPr>
                  <w:rFonts w:ascii="Times New Roman" w:eastAsia="Times New Roman" w:hAnsi="Times New Roman" w:cs="Times New Roman"/>
                  <w:color w:val="0000FF"/>
                  <w:sz w:val="18"/>
                  <w:szCs w:val="24"/>
                  <w:u w:val="single"/>
                </w:rPr>
                <w:t>Checksum</w:t>
              </w:r>
            </w:hyperlink>
            <w:r w:rsidR="001178E9" w:rsidRPr="001178E9">
              <w:rPr>
                <w:rFonts w:ascii="Times New Roman" w:eastAsia="Times New Roman" w:hAnsi="Times New Roman" w:cs="Times New Roman"/>
                <w:sz w:val="18"/>
                <w:szCs w:val="24"/>
              </w:rPr>
              <w:t xml:space="preserve"> (</w:t>
            </w:r>
            <w:hyperlink r:id="rId19" w:tooltip="Modulo operation" w:history="1">
              <w:r w:rsidR="001178E9" w:rsidRPr="001178E9">
                <w:rPr>
                  <w:rFonts w:ascii="Times New Roman" w:eastAsia="Times New Roman" w:hAnsi="Times New Roman" w:cs="Times New Roman"/>
                  <w:color w:val="0000FF"/>
                  <w:sz w:val="18"/>
                  <w:szCs w:val="24"/>
                  <w:u w:val="single"/>
                </w:rPr>
                <w:t>modulo</w:t>
              </w:r>
            </w:hyperlink>
            <w:r w:rsidR="001178E9" w:rsidRPr="001178E9">
              <w:rPr>
                <w:rFonts w:ascii="Times New Roman" w:eastAsia="Times New Roman" w:hAnsi="Times New Roman" w:cs="Times New Roman"/>
                <w:sz w:val="18"/>
                <w:szCs w:val="24"/>
              </w:rPr>
              <w:t xml:space="preserve"> 10)</w:t>
            </w:r>
          </w:p>
        </w:tc>
      </w:tr>
      <w:tr w:rsidR="00F7128E" w:rsidRPr="001178E9" w:rsidTr="00717734">
        <w:trPr>
          <w:tblCellSpacing w:w="15" w:type="dxa"/>
        </w:trPr>
        <w:tc>
          <w:tcPr>
            <w:tcW w:w="855" w:type="dxa"/>
            <w:vAlign w:val="center"/>
          </w:tcPr>
          <w:p w:rsidR="00F7128E" w:rsidRPr="001178E9" w:rsidRDefault="00F7128E" w:rsidP="001178E9">
            <w:pPr>
              <w:spacing w:after="0" w:line="240" w:lineRule="auto"/>
              <w:rPr>
                <w:rFonts w:ascii="Times New Roman" w:eastAsia="Times New Roman" w:hAnsi="Times New Roman" w:cs="Times New Roman"/>
                <w:sz w:val="18"/>
                <w:szCs w:val="24"/>
              </w:rPr>
            </w:pPr>
          </w:p>
        </w:tc>
        <w:tc>
          <w:tcPr>
            <w:tcW w:w="1770" w:type="dxa"/>
            <w:vAlign w:val="center"/>
          </w:tcPr>
          <w:p w:rsidR="00F7128E" w:rsidRPr="001178E9" w:rsidRDefault="00F7128E" w:rsidP="001178E9">
            <w:pPr>
              <w:spacing w:after="0" w:line="240" w:lineRule="auto"/>
              <w:rPr>
                <w:rFonts w:ascii="Times New Roman" w:eastAsia="Times New Roman" w:hAnsi="Times New Roman" w:cs="Times New Roman"/>
                <w:sz w:val="18"/>
                <w:szCs w:val="24"/>
              </w:rPr>
            </w:pPr>
          </w:p>
        </w:tc>
        <w:tc>
          <w:tcPr>
            <w:tcW w:w="5970" w:type="dxa"/>
            <w:vAlign w:val="center"/>
          </w:tcPr>
          <w:p w:rsidR="00F7128E" w:rsidRPr="001178E9" w:rsidRDefault="00F7128E" w:rsidP="001178E9">
            <w:pPr>
              <w:spacing w:after="0" w:line="240" w:lineRule="auto"/>
              <w:rPr>
                <w:rFonts w:ascii="Times New Roman" w:eastAsia="Times New Roman" w:hAnsi="Times New Roman" w:cs="Times New Roman"/>
                <w:sz w:val="18"/>
                <w:szCs w:val="24"/>
              </w:rPr>
            </w:pPr>
          </w:p>
        </w:tc>
      </w:tr>
      <w:tr w:rsidR="00717734" w:rsidRPr="001178E9" w:rsidTr="00717734">
        <w:trPr>
          <w:tblCellSpacing w:w="15" w:type="dxa"/>
        </w:trPr>
        <w:tc>
          <w:tcPr>
            <w:tcW w:w="855" w:type="dxa"/>
            <w:vAlign w:val="center"/>
          </w:tcPr>
          <w:p w:rsidR="00717734" w:rsidRPr="001178E9" w:rsidRDefault="00717734" w:rsidP="001178E9">
            <w:pPr>
              <w:spacing w:after="0" w:line="240" w:lineRule="auto"/>
              <w:rPr>
                <w:rFonts w:ascii="Times New Roman" w:eastAsia="Times New Roman" w:hAnsi="Times New Roman" w:cs="Times New Roman"/>
                <w:sz w:val="18"/>
                <w:szCs w:val="24"/>
              </w:rPr>
            </w:pPr>
          </w:p>
        </w:tc>
        <w:tc>
          <w:tcPr>
            <w:tcW w:w="1770" w:type="dxa"/>
            <w:vAlign w:val="center"/>
          </w:tcPr>
          <w:p w:rsidR="00717734" w:rsidRPr="001178E9" w:rsidRDefault="00717734" w:rsidP="001178E9">
            <w:pPr>
              <w:spacing w:after="0" w:line="240" w:lineRule="auto"/>
              <w:rPr>
                <w:rFonts w:ascii="Times New Roman" w:eastAsia="Times New Roman" w:hAnsi="Times New Roman" w:cs="Times New Roman"/>
                <w:sz w:val="18"/>
                <w:szCs w:val="24"/>
              </w:rPr>
            </w:pPr>
          </w:p>
        </w:tc>
        <w:tc>
          <w:tcPr>
            <w:tcW w:w="5970" w:type="dxa"/>
            <w:vAlign w:val="center"/>
          </w:tcPr>
          <w:p w:rsidR="00717734" w:rsidRPr="001178E9" w:rsidRDefault="00717734" w:rsidP="001178E9">
            <w:pPr>
              <w:spacing w:after="0" w:line="240" w:lineRule="auto"/>
              <w:rPr>
                <w:rFonts w:ascii="Times New Roman" w:eastAsia="Times New Roman" w:hAnsi="Times New Roman" w:cs="Times New Roman"/>
                <w:sz w:val="18"/>
                <w:szCs w:val="24"/>
              </w:rPr>
            </w:pPr>
          </w:p>
        </w:tc>
      </w:tr>
      <w:tr w:rsidR="00717734" w:rsidRPr="001178E9" w:rsidTr="00717734">
        <w:trPr>
          <w:tblCellSpacing w:w="15" w:type="dxa"/>
        </w:trPr>
        <w:tc>
          <w:tcPr>
            <w:tcW w:w="855" w:type="dxa"/>
            <w:vAlign w:val="center"/>
          </w:tcPr>
          <w:p w:rsidR="00717734" w:rsidRPr="001178E9" w:rsidRDefault="00717734" w:rsidP="001178E9">
            <w:pPr>
              <w:spacing w:after="0" w:line="240" w:lineRule="auto"/>
              <w:rPr>
                <w:rFonts w:ascii="Times New Roman" w:eastAsia="Times New Roman" w:hAnsi="Times New Roman" w:cs="Times New Roman"/>
                <w:sz w:val="18"/>
                <w:szCs w:val="24"/>
              </w:rPr>
            </w:pPr>
          </w:p>
        </w:tc>
        <w:tc>
          <w:tcPr>
            <w:tcW w:w="1770" w:type="dxa"/>
            <w:vAlign w:val="center"/>
          </w:tcPr>
          <w:p w:rsidR="00717734" w:rsidRPr="001178E9" w:rsidRDefault="00717734" w:rsidP="001178E9">
            <w:pPr>
              <w:spacing w:after="0" w:line="240" w:lineRule="auto"/>
              <w:rPr>
                <w:rFonts w:ascii="Times New Roman" w:eastAsia="Times New Roman" w:hAnsi="Times New Roman" w:cs="Times New Roman"/>
                <w:sz w:val="18"/>
                <w:szCs w:val="24"/>
              </w:rPr>
            </w:pPr>
          </w:p>
        </w:tc>
        <w:tc>
          <w:tcPr>
            <w:tcW w:w="5970" w:type="dxa"/>
            <w:vAlign w:val="center"/>
          </w:tcPr>
          <w:p w:rsidR="00717734" w:rsidRPr="001178E9" w:rsidRDefault="00717734" w:rsidP="001178E9">
            <w:pPr>
              <w:spacing w:after="0" w:line="240" w:lineRule="auto"/>
              <w:rPr>
                <w:rFonts w:ascii="Times New Roman" w:eastAsia="Times New Roman" w:hAnsi="Times New Roman" w:cs="Times New Roman"/>
                <w:sz w:val="18"/>
                <w:szCs w:val="24"/>
              </w:rPr>
            </w:pPr>
          </w:p>
        </w:tc>
      </w:tr>
    </w:tbl>
    <w:p w:rsidR="005960C4" w:rsidRDefault="005960C4">
      <w:r>
        <w:br w:type="page"/>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00"/>
        <w:gridCol w:w="981"/>
        <w:gridCol w:w="819"/>
        <w:gridCol w:w="5965"/>
        <w:gridCol w:w="50"/>
      </w:tblGrid>
      <w:tr w:rsidR="005960C4" w:rsidRPr="001178E9" w:rsidTr="00717734">
        <w:trPr>
          <w:tblCellSpacing w:w="15" w:type="dxa"/>
        </w:trPr>
        <w:tc>
          <w:tcPr>
            <w:tcW w:w="855" w:type="dxa"/>
            <w:vAlign w:val="center"/>
          </w:tcPr>
          <w:p w:rsidR="005960C4" w:rsidRPr="001178E9" w:rsidRDefault="005960C4" w:rsidP="001178E9">
            <w:pPr>
              <w:spacing w:after="0" w:line="240" w:lineRule="auto"/>
              <w:rPr>
                <w:rFonts w:ascii="Times New Roman" w:eastAsia="Times New Roman" w:hAnsi="Times New Roman" w:cs="Times New Roman"/>
                <w:sz w:val="18"/>
                <w:szCs w:val="24"/>
              </w:rPr>
            </w:pPr>
          </w:p>
        </w:tc>
        <w:tc>
          <w:tcPr>
            <w:tcW w:w="1770" w:type="dxa"/>
            <w:gridSpan w:val="2"/>
            <w:vAlign w:val="center"/>
          </w:tcPr>
          <w:p w:rsidR="005960C4" w:rsidRPr="001178E9" w:rsidRDefault="005960C4" w:rsidP="001178E9">
            <w:pPr>
              <w:spacing w:after="0" w:line="240" w:lineRule="auto"/>
              <w:rPr>
                <w:rFonts w:ascii="Times New Roman" w:eastAsia="Times New Roman" w:hAnsi="Times New Roman" w:cs="Times New Roman"/>
                <w:sz w:val="18"/>
                <w:szCs w:val="24"/>
              </w:rPr>
            </w:pPr>
          </w:p>
        </w:tc>
        <w:tc>
          <w:tcPr>
            <w:tcW w:w="5970" w:type="dxa"/>
            <w:gridSpan w:val="2"/>
            <w:vAlign w:val="center"/>
          </w:tcPr>
          <w:p w:rsidR="005960C4" w:rsidRPr="001178E9" w:rsidRDefault="005960C4" w:rsidP="001178E9">
            <w:pPr>
              <w:spacing w:after="0" w:line="240" w:lineRule="auto"/>
              <w:rPr>
                <w:rFonts w:ascii="Times New Roman" w:eastAsia="Times New Roman" w:hAnsi="Times New Roman" w:cs="Times New Roman"/>
                <w:sz w:val="18"/>
                <w:szCs w:val="24"/>
              </w:rPr>
            </w:pPr>
          </w:p>
        </w:tc>
      </w:tr>
      <w:tr w:rsidR="00717734" w:rsidRPr="00AB0A41" w:rsidTr="00717734">
        <w:trPr>
          <w:gridAfter w:val="1"/>
          <w:wAfter w:w="5" w:type="dxa"/>
          <w:tblCellSpacing w:w="15" w:type="dxa"/>
        </w:trPr>
        <w:tc>
          <w:tcPr>
            <w:tcW w:w="855" w:type="dxa"/>
            <w:vAlign w:val="center"/>
          </w:tcPr>
          <w:p w:rsidR="00717734" w:rsidRPr="001178E9" w:rsidRDefault="00717734" w:rsidP="00717734">
            <w:pPr>
              <w:spacing w:after="0" w:line="240" w:lineRule="auto"/>
              <w:rPr>
                <w:rFonts w:ascii="Times New Roman" w:eastAsia="Times New Roman" w:hAnsi="Times New Roman" w:cs="Times New Roman"/>
                <w:b/>
                <w:bCs/>
                <w:sz w:val="24"/>
                <w:szCs w:val="24"/>
              </w:rPr>
            </w:pPr>
            <w:r w:rsidRPr="001178E9">
              <w:rPr>
                <w:rFonts w:ascii="Times New Roman" w:eastAsia="Times New Roman" w:hAnsi="Times New Roman" w:cs="Times New Roman"/>
                <w:b/>
                <w:bCs/>
                <w:sz w:val="24"/>
                <w:szCs w:val="24"/>
              </w:rPr>
              <w:t xml:space="preserve">Field </w:t>
            </w:r>
          </w:p>
        </w:tc>
        <w:tc>
          <w:tcPr>
            <w:tcW w:w="951" w:type="dxa"/>
            <w:vAlign w:val="center"/>
          </w:tcPr>
          <w:p w:rsidR="00717734" w:rsidRPr="001178E9" w:rsidRDefault="00717734" w:rsidP="00717734">
            <w:pPr>
              <w:spacing w:after="0" w:line="240" w:lineRule="auto"/>
              <w:rPr>
                <w:rFonts w:ascii="Times New Roman" w:eastAsia="Times New Roman" w:hAnsi="Times New Roman" w:cs="Times New Roman"/>
                <w:b/>
                <w:bCs/>
                <w:sz w:val="24"/>
                <w:szCs w:val="24"/>
              </w:rPr>
            </w:pPr>
            <w:r w:rsidRPr="001178E9">
              <w:rPr>
                <w:rFonts w:ascii="Times New Roman" w:eastAsia="Times New Roman" w:hAnsi="Times New Roman" w:cs="Times New Roman"/>
                <w:b/>
                <w:bCs/>
                <w:sz w:val="24"/>
                <w:szCs w:val="24"/>
              </w:rPr>
              <w:t xml:space="preserve">Columns </w:t>
            </w:r>
          </w:p>
        </w:tc>
        <w:tc>
          <w:tcPr>
            <w:tcW w:w="789" w:type="dxa"/>
            <w:vAlign w:val="center"/>
          </w:tcPr>
          <w:p w:rsidR="00717734" w:rsidRPr="001178E9" w:rsidRDefault="00717734" w:rsidP="00717734">
            <w:pPr>
              <w:spacing w:after="0" w:line="240" w:lineRule="auto"/>
              <w:rPr>
                <w:rFonts w:ascii="Times New Roman" w:eastAsia="Times New Roman" w:hAnsi="Times New Roman" w:cs="Times New Roman"/>
                <w:b/>
                <w:bCs/>
                <w:sz w:val="24"/>
                <w:szCs w:val="24"/>
              </w:rPr>
            </w:pPr>
          </w:p>
        </w:tc>
        <w:tc>
          <w:tcPr>
            <w:tcW w:w="5935" w:type="dxa"/>
            <w:vAlign w:val="center"/>
          </w:tcPr>
          <w:p w:rsidR="00717734" w:rsidRPr="001178E9" w:rsidRDefault="00717734" w:rsidP="00717734">
            <w:pPr>
              <w:spacing w:after="0" w:line="240" w:lineRule="auto"/>
              <w:rPr>
                <w:rFonts w:ascii="Times New Roman" w:eastAsia="Times New Roman" w:hAnsi="Times New Roman" w:cs="Times New Roman"/>
                <w:b/>
                <w:bCs/>
                <w:sz w:val="24"/>
                <w:szCs w:val="24"/>
              </w:rPr>
            </w:pPr>
            <w:r w:rsidRPr="001178E9">
              <w:rPr>
                <w:rFonts w:ascii="Times New Roman" w:eastAsia="Times New Roman" w:hAnsi="Times New Roman" w:cs="Times New Roman"/>
                <w:b/>
                <w:bCs/>
                <w:sz w:val="24"/>
                <w:szCs w:val="24"/>
              </w:rPr>
              <w:t xml:space="preserve">Content </w:t>
            </w:r>
          </w:p>
        </w:tc>
      </w:tr>
      <w:tr w:rsidR="00717734" w:rsidRPr="00AB0A41" w:rsidTr="00717734">
        <w:trPr>
          <w:gridAfter w:val="1"/>
          <w:wAfter w:w="5" w:type="dxa"/>
          <w:tblCellSpacing w:w="15" w:type="dxa"/>
        </w:trPr>
        <w:tc>
          <w:tcPr>
            <w:tcW w:w="855" w:type="dxa"/>
            <w:vAlign w:val="center"/>
          </w:tcPr>
          <w:p w:rsidR="00717734" w:rsidRPr="00AB0A41" w:rsidRDefault="00717734" w:rsidP="00717734">
            <w:pPr>
              <w:spacing w:after="0" w:line="240" w:lineRule="auto"/>
              <w:rPr>
                <w:rFonts w:ascii="Times New Roman" w:eastAsia="Times New Roman" w:hAnsi="Times New Roman" w:cs="Times New Roman"/>
                <w:sz w:val="18"/>
                <w:szCs w:val="24"/>
              </w:rPr>
            </w:pPr>
          </w:p>
        </w:tc>
        <w:tc>
          <w:tcPr>
            <w:tcW w:w="951" w:type="dxa"/>
            <w:vAlign w:val="center"/>
          </w:tcPr>
          <w:p w:rsidR="00717734" w:rsidRPr="00AB0A41" w:rsidRDefault="00717734" w:rsidP="00717734">
            <w:pPr>
              <w:spacing w:after="0" w:line="240" w:lineRule="auto"/>
              <w:rPr>
                <w:rFonts w:ascii="Times New Roman" w:eastAsia="Times New Roman" w:hAnsi="Times New Roman" w:cs="Times New Roman"/>
                <w:sz w:val="18"/>
                <w:szCs w:val="24"/>
              </w:rPr>
            </w:pPr>
          </w:p>
        </w:tc>
        <w:tc>
          <w:tcPr>
            <w:tcW w:w="789" w:type="dxa"/>
            <w:vAlign w:val="center"/>
          </w:tcPr>
          <w:p w:rsidR="00717734" w:rsidRPr="00AB0A41" w:rsidRDefault="00717734" w:rsidP="00717734">
            <w:pPr>
              <w:spacing w:after="0" w:line="240" w:lineRule="auto"/>
              <w:rPr>
                <w:rFonts w:ascii="Times New Roman" w:eastAsia="Times New Roman" w:hAnsi="Times New Roman" w:cs="Times New Roman"/>
                <w:sz w:val="18"/>
                <w:szCs w:val="24"/>
              </w:rPr>
            </w:pPr>
          </w:p>
        </w:tc>
        <w:tc>
          <w:tcPr>
            <w:tcW w:w="5935" w:type="dxa"/>
            <w:vAlign w:val="center"/>
          </w:tcPr>
          <w:p w:rsidR="00717734" w:rsidRPr="00AB0A41" w:rsidRDefault="00717734" w:rsidP="00717734">
            <w:pPr>
              <w:spacing w:after="0" w:line="240" w:lineRule="auto"/>
              <w:rPr>
                <w:rFonts w:ascii="Times New Roman" w:eastAsia="Times New Roman" w:hAnsi="Times New Roman" w:cs="Times New Roman"/>
                <w:sz w:val="18"/>
                <w:szCs w:val="24"/>
              </w:rPr>
            </w:pPr>
          </w:p>
        </w:tc>
      </w:tr>
      <w:tr w:rsidR="00717734" w:rsidRPr="00AB0A41" w:rsidTr="00717734">
        <w:trPr>
          <w:gridAfter w:val="1"/>
          <w:wAfter w:w="5" w:type="dxa"/>
          <w:tblCellSpacing w:w="15" w:type="dxa"/>
        </w:trPr>
        <w:tc>
          <w:tcPr>
            <w:tcW w:w="855" w:type="dxa"/>
            <w:vAlign w:val="center"/>
            <w:hideMark/>
          </w:tcPr>
          <w:p w:rsidR="00717734" w:rsidRPr="00AB0A41" w:rsidRDefault="00717734" w:rsidP="00717734">
            <w:pPr>
              <w:spacing w:after="0" w:line="240" w:lineRule="auto"/>
              <w:rPr>
                <w:rFonts w:ascii="Times New Roman" w:eastAsia="Times New Roman" w:hAnsi="Times New Roman" w:cs="Times New Roman"/>
                <w:sz w:val="18"/>
                <w:szCs w:val="24"/>
              </w:rPr>
            </w:pPr>
            <w:r w:rsidRPr="00AB0A41">
              <w:rPr>
                <w:rFonts w:ascii="Times New Roman" w:eastAsia="Times New Roman" w:hAnsi="Times New Roman" w:cs="Times New Roman"/>
                <w:sz w:val="18"/>
                <w:szCs w:val="24"/>
              </w:rPr>
              <w:t>1</w:t>
            </w:r>
          </w:p>
        </w:tc>
        <w:tc>
          <w:tcPr>
            <w:tcW w:w="951" w:type="dxa"/>
            <w:vAlign w:val="center"/>
            <w:hideMark/>
          </w:tcPr>
          <w:p w:rsidR="00717734" w:rsidRPr="00AB0A41" w:rsidRDefault="00717734" w:rsidP="00717734">
            <w:pPr>
              <w:spacing w:after="0" w:line="240" w:lineRule="auto"/>
              <w:rPr>
                <w:rFonts w:ascii="Times New Roman" w:eastAsia="Times New Roman" w:hAnsi="Times New Roman" w:cs="Times New Roman"/>
                <w:sz w:val="18"/>
                <w:szCs w:val="24"/>
              </w:rPr>
            </w:pPr>
            <w:r w:rsidRPr="00AB0A41">
              <w:rPr>
                <w:rFonts w:ascii="Times New Roman" w:eastAsia="Times New Roman" w:hAnsi="Times New Roman" w:cs="Times New Roman"/>
                <w:sz w:val="18"/>
                <w:szCs w:val="24"/>
              </w:rPr>
              <w:t>01–01</w:t>
            </w:r>
          </w:p>
        </w:tc>
        <w:tc>
          <w:tcPr>
            <w:tcW w:w="789" w:type="dxa"/>
            <w:vAlign w:val="center"/>
            <w:hideMark/>
          </w:tcPr>
          <w:p w:rsidR="00717734" w:rsidRPr="00AB0A41" w:rsidRDefault="00717734" w:rsidP="00717734">
            <w:pPr>
              <w:spacing w:after="0" w:line="240" w:lineRule="auto"/>
              <w:rPr>
                <w:rFonts w:ascii="Times New Roman" w:eastAsia="Times New Roman" w:hAnsi="Times New Roman" w:cs="Times New Roman"/>
                <w:sz w:val="18"/>
                <w:szCs w:val="24"/>
              </w:rPr>
            </w:pPr>
          </w:p>
        </w:tc>
        <w:tc>
          <w:tcPr>
            <w:tcW w:w="5935" w:type="dxa"/>
            <w:vAlign w:val="center"/>
            <w:hideMark/>
          </w:tcPr>
          <w:p w:rsidR="00717734" w:rsidRPr="00AB0A41" w:rsidRDefault="00717734" w:rsidP="00717734">
            <w:pPr>
              <w:spacing w:after="0" w:line="240" w:lineRule="auto"/>
              <w:rPr>
                <w:rFonts w:ascii="Times New Roman" w:eastAsia="Times New Roman" w:hAnsi="Times New Roman" w:cs="Times New Roman"/>
                <w:sz w:val="18"/>
                <w:szCs w:val="24"/>
              </w:rPr>
            </w:pPr>
            <w:r w:rsidRPr="00AB0A41">
              <w:rPr>
                <w:rFonts w:ascii="Times New Roman" w:eastAsia="Times New Roman" w:hAnsi="Times New Roman" w:cs="Times New Roman"/>
                <w:sz w:val="18"/>
                <w:szCs w:val="24"/>
              </w:rPr>
              <w:t>Line number</w:t>
            </w:r>
            <w:r>
              <w:rPr>
                <w:rFonts w:ascii="Times New Roman" w:eastAsia="Times New Roman" w:hAnsi="Times New Roman" w:cs="Times New Roman"/>
                <w:sz w:val="18"/>
                <w:szCs w:val="24"/>
              </w:rPr>
              <w:t xml:space="preserve"> (2)</w:t>
            </w:r>
          </w:p>
        </w:tc>
      </w:tr>
      <w:tr w:rsidR="00717734" w:rsidRPr="00AB0A41" w:rsidTr="00717734">
        <w:trPr>
          <w:gridAfter w:val="1"/>
          <w:wAfter w:w="5" w:type="dxa"/>
          <w:tblCellSpacing w:w="15" w:type="dxa"/>
        </w:trPr>
        <w:tc>
          <w:tcPr>
            <w:tcW w:w="855" w:type="dxa"/>
            <w:vAlign w:val="center"/>
            <w:hideMark/>
          </w:tcPr>
          <w:p w:rsidR="00717734" w:rsidRPr="00AB0A41" w:rsidRDefault="00717734" w:rsidP="00717734">
            <w:pPr>
              <w:spacing w:after="0" w:line="240" w:lineRule="auto"/>
              <w:rPr>
                <w:rFonts w:ascii="Times New Roman" w:eastAsia="Times New Roman" w:hAnsi="Times New Roman" w:cs="Times New Roman"/>
                <w:sz w:val="18"/>
                <w:szCs w:val="24"/>
              </w:rPr>
            </w:pPr>
            <w:r w:rsidRPr="00AB0A41">
              <w:rPr>
                <w:rFonts w:ascii="Times New Roman" w:eastAsia="Times New Roman" w:hAnsi="Times New Roman" w:cs="Times New Roman"/>
                <w:sz w:val="18"/>
                <w:szCs w:val="24"/>
              </w:rPr>
              <w:t>2</w:t>
            </w:r>
          </w:p>
        </w:tc>
        <w:tc>
          <w:tcPr>
            <w:tcW w:w="951" w:type="dxa"/>
            <w:vAlign w:val="center"/>
            <w:hideMark/>
          </w:tcPr>
          <w:p w:rsidR="00717734" w:rsidRPr="00AB0A41" w:rsidRDefault="00717734" w:rsidP="00717734">
            <w:pPr>
              <w:spacing w:after="0" w:line="240" w:lineRule="auto"/>
              <w:rPr>
                <w:rFonts w:ascii="Times New Roman" w:eastAsia="Times New Roman" w:hAnsi="Times New Roman" w:cs="Times New Roman"/>
                <w:sz w:val="18"/>
                <w:szCs w:val="24"/>
              </w:rPr>
            </w:pPr>
            <w:r w:rsidRPr="00AB0A41">
              <w:rPr>
                <w:rFonts w:ascii="Times New Roman" w:eastAsia="Times New Roman" w:hAnsi="Times New Roman" w:cs="Times New Roman"/>
                <w:sz w:val="18"/>
                <w:szCs w:val="24"/>
              </w:rPr>
              <w:t>03–07</w:t>
            </w:r>
          </w:p>
        </w:tc>
        <w:tc>
          <w:tcPr>
            <w:tcW w:w="789" w:type="dxa"/>
            <w:vAlign w:val="center"/>
            <w:hideMark/>
          </w:tcPr>
          <w:p w:rsidR="00717734" w:rsidRPr="00AB0A41" w:rsidRDefault="00717734" w:rsidP="00717734">
            <w:pPr>
              <w:spacing w:after="0" w:line="240" w:lineRule="auto"/>
              <w:rPr>
                <w:rFonts w:ascii="Times New Roman" w:eastAsia="Times New Roman" w:hAnsi="Times New Roman" w:cs="Times New Roman"/>
                <w:sz w:val="18"/>
                <w:szCs w:val="24"/>
              </w:rPr>
            </w:pPr>
          </w:p>
        </w:tc>
        <w:tc>
          <w:tcPr>
            <w:tcW w:w="5935" w:type="dxa"/>
            <w:vAlign w:val="center"/>
            <w:hideMark/>
          </w:tcPr>
          <w:p w:rsidR="00717734" w:rsidRPr="00AB0A41" w:rsidRDefault="00717734" w:rsidP="00717734">
            <w:pPr>
              <w:spacing w:after="0" w:line="240" w:lineRule="auto"/>
              <w:rPr>
                <w:rFonts w:ascii="Times New Roman" w:eastAsia="Times New Roman" w:hAnsi="Times New Roman" w:cs="Times New Roman"/>
                <w:sz w:val="18"/>
                <w:szCs w:val="24"/>
              </w:rPr>
            </w:pPr>
            <w:r w:rsidRPr="00AB0A41">
              <w:rPr>
                <w:rFonts w:ascii="Times New Roman" w:eastAsia="Times New Roman" w:hAnsi="Times New Roman" w:cs="Times New Roman"/>
                <w:sz w:val="18"/>
                <w:szCs w:val="24"/>
              </w:rPr>
              <w:t>Satellite number</w:t>
            </w:r>
          </w:p>
        </w:tc>
      </w:tr>
      <w:tr w:rsidR="00717734" w:rsidRPr="00AB0A41" w:rsidTr="00717734">
        <w:trPr>
          <w:gridAfter w:val="1"/>
          <w:wAfter w:w="5" w:type="dxa"/>
          <w:tblCellSpacing w:w="15" w:type="dxa"/>
        </w:trPr>
        <w:tc>
          <w:tcPr>
            <w:tcW w:w="855" w:type="dxa"/>
            <w:vAlign w:val="center"/>
            <w:hideMark/>
          </w:tcPr>
          <w:p w:rsidR="00717734" w:rsidRPr="00AB0A41" w:rsidRDefault="00717734" w:rsidP="00717734">
            <w:pPr>
              <w:spacing w:after="0" w:line="240" w:lineRule="auto"/>
              <w:rPr>
                <w:rFonts w:ascii="Times New Roman" w:eastAsia="Times New Roman" w:hAnsi="Times New Roman" w:cs="Times New Roman"/>
                <w:sz w:val="18"/>
                <w:szCs w:val="24"/>
              </w:rPr>
            </w:pPr>
            <w:r w:rsidRPr="00AB0A41">
              <w:rPr>
                <w:rFonts w:ascii="Times New Roman" w:eastAsia="Times New Roman" w:hAnsi="Times New Roman" w:cs="Times New Roman"/>
                <w:sz w:val="18"/>
                <w:szCs w:val="24"/>
              </w:rPr>
              <w:t>3</w:t>
            </w:r>
          </w:p>
        </w:tc>
        <w:tc>
          <w:tcPr>
            <w:tcW w:w="951" w:type="dxa"/>
            <w:vAlign w:val="center"/>
            <w:hideMark/>
          </w:tcPr>
          <w:p w:rsidR="00717734" w:rsidRPr="00AB0A41" w:rsidRDefault="00717734" w:rsidP="00717734">
            <w:pPr>
              <w:spacing w:after="0" w:line="240" w:lineRule="auto"/>
              <w:rPr>
                <w:rFonts w:ascii="Times New Roman" w:eastAsia="Times New Roman" w:hAnsi="Times New Roman" w:cs="Times New Roman"/>
                <w:sz w:val="18"/>
                <w:szCs w:val="24"/>
              </w:rPr>
            </w:pPr>
            <w:r w:rsidRPr="00AB0A41">
              <w:rPr>
                <w:rFonts w:ascii="Times New Roman" w:eastAsia="Times New Roman" w:hAnsi="Times New Roman" w:cs="Times New Roman"/>
                <w:sz w:val="18"/>
                <w:szCs w:val="24"/>
              </w:rPr>
              <w:t>09–16</w:t>
            </w:r>
          </w:p>
        </w:tc>
        <w:tc>
          <w:tcPr>
            <w:tcW w:w="789" w:type="dxa"/>
            <w:vAlign w:val="center"/>
            <w:hideMark/>
          </w:tcPr>
          <w:p w:rsidR="00717734" w:rsidRPr="00AB0A41" w:rsidRDefault="00717734" w:rsidP="00717734">
            <w:pPr>
              <w:spacing w:after="0" w:line="240" w:lineRule="auto"/>
              <w:rPr>
                <w:rFonts w:ascii="Times New Roman" w:eastAsia="Times New Roman" w:hAnsi="Times New Roman" w:cs="Times New Roman"/>
                <w:sz w:val="18"/>
                <w:szCs w:val="24"/>
              </w:rPr>
            </w:pPr>
          </w:p>
        </w:tc>
        <w:tc>
          <w:tcPr>
            <w:tcW w:w="5935" w:type="dxa"/>
            <w:vAlign w:val="center"/>
            <w:hideMark/>
          </w:tcPr>
          <w:p w:rsidR="00717734" w:rsidRPr="00AB0A41" w:rsidRDefault="004A1DF8" w:rsidP="00717734">
            <w:pPr>
              <w:spacing w:after="0" w:line="240" w:lineRule="auto"/>
              <w:rPr>
                <w:rFonts w:ascii="Times New Roman" w:eastAsia="Times New Roman" w:hAnsi="Times New Roman" w:cs="Times New Roman"/>
                <w:sz w:val="18"/>
                <w:szCs w:val="24"/>
              </w:rPr>
            </w:pPr>
            <w:hyperlink r:id="rId20" w:tooltip="Orbital inclination" w:history="1">
              <w:r w:rsidR="00717734" w:rsidRPr="00AB0A41">
                <w:rPr>
                  <w:rFonts w:ascii="Times New Roman" w:eastAsia="Times New Roman" w:hAnsi="Times New Roman" w:cs="Times New Roman"/>
                  <w:color w:val="0000FF"/>
                  <w:sz w:val="18"/>
                  <w:szCs w:val="24"/>
                  <w:u w:val="single"/>
                </w:rPr>
                <w:t>Inclination</w:t>
              </w:r>
            </w:hyperlink>
            <w:r w:rsidR="00717734" w:rsidRPr="00AB0A41">
              <w:rPr>
                <w:rFonts w:ascii="Times New Roman" w:eastAsia="Times New Roman" w:hAnsi="Times New Roman" w:cs="Times New Roman"/>
                <w:sz w:val="18"/>
                <w:szCs w:val="24"/>
              </w:rPr>
              <w:t xml:space="preserve"> (degrees)</w:t>
            </w:r>
          </w:p>
        </w:tc>
      </w:tr>
      <w:tr w:rsidR="00717734" w:rsidRPr="00AB0A41" w:rsidTr="00717734">
        <w:trPr>
          <w:gridAfter w:val="1"/>
          <w:wAfter w:w="5" w:type="dxa"/>
          <w:tblCellSpacing w:w="15" w:type="dxa"/>
        </w:trPr>
        <w:tc>
          <w:tcPr>
            <w:tcW w:w="855" w:type="dxa"/>
            <w:vAlign w:val="center"/>
            <w:hideMark/>
          </w:tcPr>
          <w:p w:rsidR="00717734" w:rsidRPr="00AB0A41" w:rsidRDefault="00717734" w:rsidP="00717734">
            <w:pPr>
              <w:spacing w:after="0" w:line="240" w:lineRule="auto"/>
              <w:rPr>
                <w:rFonts w:ascii="Times New Roman" w:eastAsia="Times New Roman" w:hAnsi="Times New Roman" w:cs="Times New Roman"/>
                <w:sz w:val="18"/>
                <w:szCs w:val="24"/>
              </w:rPr>
            </w:pPr>
            <w:r w:rsidRPr="00AB0A41">
              <w:rPr>
                <w:rFonts w:ascii="Times New Roman" w:eastAsia="Times New Roman" w:hAnsi="Times New Roman" w:cs="Times New Roman"/>
                <w:sz w:val="18"/>
                <w:szCs w:val="24"/>
              </w:rPr>
              <w:t>4</w:t>
            </w:r>
          </w:p>
        </w:tc>
        <w:tc>
          <w:tcPr>
            <w:tcW w:w="951" w:type="dxa"/>
            <w:vAlign w:val="center"/>
            <w:hideMark/>
          </w:tcPr>
          <w:p w:rsidR="00717734" w:rsidRPr="00AB0A41" w:rsidRDefault="00717734" w:rsidP="00717734">
            <w:pPr>
              <w:spacing w:after="0" w:line="240" w:lineRule="auto"/>
              <w:rPr>
                <w:rFonts w:ascii="Times New Roman" w:eastAsia="Times New Roman" w:hAnsi="Times New Roman" w:cs="Times New Roman"/>
                <w:sz w:val="18"/>
                <w:szCs w:val="24"/>
              </w:rPr>
            </w:pPr>
            <w:r w:rsidRPr="00AB0A41">
              <w:rPr>
                <w:rFonts w:ascii="Times New Roman" w:eastAsia="Times New Roman" w:hAnsi="Times New Roman" w:cs="Times New Roman"/>
                <w:sz w:val="18"/>
                <w:szCs w:val="24"/>
              </w:rPr>
              <w:t>18–25</w:t>
            </w:r>
          </w:p>
        </w:tc>
        <w:tc>
          <w:tcPr>
            <w:tcW w:w="789" w:type="dxa"/>
            <w:vAlign w:val="center"/>
            <w:hideMark/>
          </w:tcPr>
          <w:p w:rsidR="00717734" w:rsidRPr="00AB0A41" w:rsidRDefault="00717734" w:rsidP="00717734">
            <w:pPr>
              <w:spacing w:after="0" w:line="240" w:lineRule="auto"/>
              <w:rPr>
                <w:rFonts w:ascii="Times New Roman" w:eastAsia="Times New Roman" w:hAnsi="Times New Roman" w:cs="Times New Roman"/>
                <w:sz w:val="18"/>
                <w:szCs w:val="24"/>
              </w:rPr>
            </w:pPr>
          </w:p>
        </w:tc>
        <w:tc>
          <w:tcPr>
            <w:tcW w:w="5935" w:type="dxa"/>
            <w:vAlign w:val="center"/>
            <w:hideMark/>
          </w:tcPr>
          <w:p w:rsidR="00717734" w:rsidRPr="00AB0A41" w:rsidRDefault="004A1DF8" w:rsidP="00717734">
            <w:pPr>
              <w:spacing w:after="0" w:line="240" w:lineRule="auto"/>
              <w:rPr>
                <w:rFonts w:ascii="Times New Roman" w:eastAsia="Times New Roman" w:hAnsi="Times New Roman" w:cs="Times New Roman"/>
                <w:sz w:val="18"/>
                <w:szCs w:val="24"/>
              </w:rPr>
            </w:pPr>
            <w:hyperlink r:id="rId21" w:tooltip="Right ascension of the ascending node" w:history="1">
              <w:r w:rsidR="00717734" w:rsidRPr="00AB0A41">
                <w:rPr>
                  <w:rFonts w:ascii="Times New Roman" w:eastAsia="Times New Roman" w:hAnsi="Times New Roman" w:cs="Times New Roman"/>
                  <w:color w:val="0000FF"/>
                  <w:sz w:val="18"/>
                  <w:szCs w:val="24"/>
                  <w:u w:val="single"/>
                </w:rPr>
                <w:t>Right ascension of the ascending node</w:t>
              </w:r>
            </w:hyperlink>
            <w:r w:rsidR="00717734" w:rsidRPr="00AB0A41">
              <w:rPr>
                <w:rFonts w:ascii="Times New Roman" w:eastAsia="Times New Roman" w:hAnsi="Times New Roman" w:cs="Times New Roman"/>
                <w:sz w:val="18"/>
                <w:szCs w:val="24"/>
              </w:rPr>
              <w:t xml:space="preserve"> (degrees)</w:t>
            </w:r>
          </w:p>
        </w:tc>
      </w:tr>
      <w:tr w:rsidR="00717734" w:rsidRPr="00AB0A41" w:rsidTr="00717734">
        <w:trPr>
          <w:gridAfter w:val="1"/>
          <w:wAfter w:w="5" w:type="dxa"/>
          <w:tblCellSpacing w:w="15" w:type="dxa"/>
        </w:trPr>
        <w:tc>
          <w:tcPr>
            <w:tcW w:w="855" w:type="dxa"/>
            <w:vAlign w:val="center"/>
            <w:hideMark/>
          </w:tcPr>
          <w:p w:rsidR="00717734" w:rsidRPr="00AB0A41" w:rsidRDefault="00717734" w:rsidP="00717734">
            <w:pPr>
              <w:spacing w:after="0" w:line="240" w:lineRule="auto"/>
              <w:rPr>
                <w:rFonts w:ascii="Times New Roman" w:eastAsia="Times New Roman" w:hAnsi="Times New Roman" w:cs="Times New Roman"/>
                <w:sz w:val="18"/>
                <w:szCs w:val="24"/>
              </w:rPr>
            </w:pPr>
            <w:r w:rsidRPr="00AB0A41">
              <w:rPr>
                <w:rFonts w:ascii="Times New Roman" w:eastAsia="Times New Roman" w:hAnsi="Times New Roman" w:cs="Times New Roman"/>
                <w:sz w:val="18"/>
                <w:szCs w:val="24"/>
              </w:rPr>
              <w:t>5</w:t>
            </w:r>
          </w:p>
        </w:tc>
        <w:tc>
          <w:tcPr>
            <w:tcW w:w="951" w:type="dxa"/>
            <w:vAlign w:val="center"/>
            <w:hideMark/>
          </w:tcPr>
          <w:p w:rsidR="00717734" w:rsidRPr="00AB0A41" w:rsidRDefault="00717734" w:rsidP="00717734">
            <w:pPr>
              <w:spacing w:after="0" w:line="240" w:lineRule="auto"/>
              <w:rPr>
                <w:rFonts w:ascii="Times New Roman" w:eastAsia="Times New Roman" w:hAnsi="Times New Roman" w:cs="Times New Roman"/>
                <w:sz w:val="18"/>
                <w:szCs w:val="24"/>
              </w:rPr>
            </w:pPr>
            <w:r w:rsidRPr="00AB0A41">
              <w:rPr>
                <w:rFonts w:ascii="Times New Roman" w:eastAsia="Times New Roman" w:hAnsi="Times New Roman" w:cs="Times New Roman"/>
                <w:sz w:val="18"/>
                <w:szCs w:val="24"/>
              </w:rPr>
              <w:t>27–33</w:t>
            </w:r>
          </w:p>
        </w:tc>
        <w:tc>
          <w:tcPr>
            <w:tcW w:w="789" w:type="dxa"/>
            <w:vAlign w:val="center"/>
            <w:hideMark/>
          </w:tcPr>
          <w:p w:rsidR="00717734" w:rsidRPr="00AB0A41" w:rsidRDefault="00717734" w:rsidP="00717734">
            <w:pPr>
              <w:spacing w:after="0" w:line="240" w:lineRule="auto"/>
              <w:rPr>
                <w:rFonts w:ascii="Times New Roman" w:eastAsia="Times New Roman" w:hAnsi="Times New Roman" w:cs="Times New Roman"/>
                <w:sz w:val="18"/>
                <w:szCs w:val="24"/>
              </w:rPr>
            </w:pPr>
          </w:p>
        </w:tc>
        <w:tc>
          <w:tcPr>
            <w:tcW w:w="5935" w:type="dxa"/>
            <w:vAlign w:val="center"/>
            <w:hideMark/>
          </w:tcPr>
          <w:p w:rsidR="00717734" w:rsidRPr="00AB0A41" w:rsidRDefault="004A1DF8" w:rsidP="00717734">
            <w:pPr>
              <w:spacing w:after="0" w:line="240" w:lineRule="auto"/>
              <w:rPr>
                <w:rFonts w:ascii="Times New Roman" w:eastAsia="Times New Roman" w:hAnsi="Times New Roman" w:cs="Times New Roman"/>
                <w:sz w:val="18"/>
                <w:szCs w:val="24"/>
              </w:rPr>
            </w:pPr>
            <w:hyperlink r:id="rId22" w:tooltip="Orbital eccentricity" w:history="1">
              <w:r w:rsidR="00717734" w:rsidRPr="00AB0A41">
                <w:rPr>
                  <w:rFonts w:ascii="Times New Roman" w:eastAsia="Times New Roman" w:hAnsi="Times New Roman" w:cs="Times New Roman"/>
                  <w:color w:val="0000FF"/>
                  <w:sz w:val="18"/>
                  <w:szCs w:val="24"/>
                  <w:u w:val="single"/>
                </w:rPr>
                <w:t>Eccentricity</w:t>
              </w:r>
            </w:hyperlink>
            <w:r w:rsidR="00717734" w:rsidRPr="00AB0A41">
              <w:rPr>
                <w:rFonts w:ascii="Times New Roman" w:eastAsia="Times New Roman" w:hAnsi="Times New Roman" w:cs="Times New Roman"/>
                <w:sz w:val="18"/>
                <w:szCs w:val="24"/>
              </w:rPr>
              <w:t xml:space="preserve"> (decimal point assumed)</w:t>
            </w:r>
          </w:p>
        </w:tc>
      </w:tr>
      <w:tr w:rsidR="00717734" w:rsidRPr="00AB0A41" w:rsidTr="00717734">
        <w:trPr>
          <w:gridAfter w:val="1"/>
          <w:wAfter w:w="5" w:type="dxa"/>
          <w:tblCellSpacing w:w="15" w:type="dxa"/>
        </w:trPr>
        <w:tc>
          <w:tcPr>
            <w:tcW w:w="855" w:type="dxa"/>
            <w:vAlign w:val="center"/>
            <w:hideMark/>
          </w:tcPr>
          <w:p w:rsidR="00717734" w:rsidRPr="00AB0A41" w:rsidRDefault="00717734" w:rsidP="00717734">
            <w:pPr>
              <w:spacing w:after="0" w:line="240" w:lineRule="auto"/>
              <w:rPr>
                <w:rFonts w:ascii="Times New Roman" w:eastAsia="Times New Roman" w:hAnsi="Times New Roman" w:cs="Times New Roman"/>
                <w:sz w:val="18"/>
                <w:szCs w:val="24"/>
              </w:rPr>
            </w:pPr>
            <w:r w:rsidRPr="00AB0A41">
              <w:rPr>
                <w:rFonts w:ascii="Times New Roman" w:eastAsia="Times New Roman" w:hAnsi="Times New Roman" w:cs="Times New Roman"/>
                <w:sz w:val="18"/>
                <w:szCs w:val="24"/>
              </w:rPr>
              <w:t>6</w:t>
            </w:r>
          </w:p>
        </w:tc>
        <w:tc>
          <w:tcPr>
            <w:tcW w:w="951" w:type="dxa"/>
            <w:vAlign w:val="center"/>
            <w:hideMark/>
          </w:tcPr>
          <w:p w:rsidR="00717734" w:rsidRPr="00AB0A41" w:rsidRDefault="00717734" w:rsidP="00717734">
            <w:pPr>
              <w:spacing w:after="0" w:line="240" w:lineRule="auto"/>
              <w:rPr>
                <w:rFonts w:ascii="Times New Roman" w:eastAsia="Times New Roman" w:hAnsi="Times New Roman" w:cs="Times New Roman"/>
                <w:sz w:val="18"/>
                <w:szCs w:val="24"/>
              </w:rPr>
            </w:pPr>
            <w:r w:rsidRPr="00AB0A41">
              <w:rPr>
                <w:rFonts w:ascii="Times New Roman" w:eastAsia="Times New Roman" w:hAnsi="Times New Roman" w:cs="Times New Roman"/>
                <w:sz w:val="18"/>
                <w:szCs w:val="24"/>
              </w:rPr>
              <w:t>35–42</w:t>
            </w:r>
          </w:p>
        </w:tc>
        <w:tc>
          <w:tcPr>
            <w:tcW w:w="789" w:type="dxa"/>
            <w:vAlign w:val="center"/>
            <w:hideMark/>
          </w:tcPr>
          <w:p w:rsidR="00717734" w:rsidRPr="00AB0A41" w:rsidRDefault="00717734" w:rsidP="00717734">
            <w:pPr>
              <w:spacing w:after="0" w:line="240" w:lineRule="auto"/>
              <w:rPr>
                <w:rFonts w:ascii="Times New Roman" w:eastAsia="Times New Roman" w:hAnsi="Times New Roman" w:cs="Times New Roman"/>
                <w:sz w:val="18"/>
                <w:szCs w:val="24"/>
              </w:rPr>
            </w:pPr>
          </w:p>
        </w:tc>
        <w:tc>
          <w:tcPr>
            <w:tcW w:w="5935" w:type="dxa"/>
            <w:vAlign w:val="center"/>
            <w:hideMark/>
          </w:tcPr>
          <w:p w:rsidR="00717734" w:rsidRPr="00AB0A41" w:rsidRDefault="004A1DF8" w:rsidP="00717734">
            <w:pPr>
              <w:spacing w:after="0" w:line="240" w:lineRule="auto"/>
              <w:rPr>
                <w:rFonts w:ascii="Times New Roman" w:eastAsia="Times New Roman" w:hAnsi="Times New Roman" w:cs="Times New Roman"/>
                <w:sz w:val="18"/>
                <w:szCs w:val="24"/>
              </w:rPr>
            </w:pPr>
            <w:hyperlink r:id="rId23" w:tooltip="Argument of perigee" w:history="1">
              <w:r w:rsidR="00717734" w:rsidRPr="00AB0A41">
                <w:rPr>
                  <w:rFonts w:ascii="Times New Roman" w:eastAsia="Times New Roman" w:hAnsi="Times New Roman" w:cs="Times New Roman"/>
                  <w:color w:val="0000FF"/>
                  <w:sz w:val="18"/>
                  <w:szCs w:val="24"/>
                  <w:u w:val="single"/>
                </w:rPr>
                <w:t>Argument of perigee</w:t>
              </w:r>
            </w:hyperlink>
            <w:r w:rsidR="00717734" w:rsidRPr="00AB0A41">
              <w:rPr>
                <w:rFonts w:ascii="Times New Roman" w:eastAsia="Times New Roman" w:hAnsi="Times New Roman" w:cs="Times New Roman"/>
                <w:sz w:val="18"/>
                <w:szCs w:val="24"/>
              </w:rPr>
              <w:t xml:space="preserve"> (degrees)</w:t>
            </w:r>
          </w:p>
        </w:tc>
      </w:tr>
      <w:tr w:rsidR="00717734" w:rsidRPr="00AB0A41" w:rsidTr="00717734">
        <w:trPr>
          <w:gridAfter w:val="1"/>
          <w:wAfter w:w="5" w:type="dxa"/>
          <w:tblCellSpacing w:w="15" w:type="dxa"/>
        </w:trPr>
        <w:tc>
          <w:tcPr>
            <w:tcW w:w="855" w:type="dxa"/>
            <w:vAlign w:val="center"/>
            <w:hideMark/>
          </w:tcPr>
          <w:p w:rsidR="00717734" w:rsidRPr="00AB0A41" w:rsidRDefault="00717734" w:rsidP="00717734">
            <w:pPr>
              <w:spacing w:after="0" w:line="240" w:lineRule="auto"/>
              <w:rPr>
                <w:rFonts w:ascii="Times New Roman" w:eastAsia="Times New Roman" w:hAnsi="Times New Roman" w:cs="Times New Roman"/>
                <w:sz w:val="18"/>
                <w:szCs w:val="24"/>
              </w:rPr>
            </w:pPr>
            <w:r w:rsidRPr="00AB0A41">
              <w:rPr>
                <w:rFonts w:ascii="Times New Roman" w:eastAsia="Times New Roman" w:hAnsi="Times New Roman" w:cs="Times New Roman"/>
                <w:sz w:val="18"/>
                <w:szCs w:val="24"/>
              </w:rPr>
              <w:t>7</w:t>
            </w:r>
          </w:p>
        </w:tc>
        <w:tc>
          <w:tcPr>
            <w:tcW w:w="951" w:type="dxa"/>
            <w:vAlign w:val="center"/>
            <w:hideMark/>
          </w:tcPr>
          <w:p w:rsidR="00717734" w:rsidRPr="00AB0A41" w:rsidRDefault="00717734" w:rsidP="00717734">
            <w:pPr>
              <w:spacing w:after="0" w:line="240" w:lineRule="auto"/>
              <w:rPr>
                <w:rFonts w:ascii="Times New Roman" w:eastAsia="Times New Roman" w:hAnsi="Times New Roman" w:cs="Times New Roman"/>
                <w:sz w:val="18"/>
                <w:szCs w:val="24"/>
              </w:rPr>
            </w:pPr>
            <w:r w:rsidRPr="00AB0A41">
              <w:rPr>
                <w:rFonts w:ascii="Times New Roman" w:eastAsia="Times New Roman" w:hAnsi="Times New Roman" w:cs="Times New Roman"/>
                <w:sz w:val="18"/>
                <w:szCs w:val="24"/>
              </w:rPr>
              <w:t>44–51</w:t>
            </w:r>
          </w:p>
        </w:tc>
        <w:tc>
          <w:tcPr>
            <w:tcW w:w="789" w:type="dxa"/>
            <w:vAlign w:val="center"/>
          </w:tcPr>
          <w:p w:rsidR="00717734" w:rsidRPr="00AB0A41" w:rsidRDefault="00717734" w:rsidP="00717734">
            <w:pPr>
              <w:spacing w:after="0" w:line="240" w:lineRule="auto"/>
              <w:rPr>
                <w:rFonts w:ascii="Times New Roman" w:eastAsia="Times New Roman" w:hAnsi="Times New Roman" w:cs="Times New Roman"/>
                <w:sz w:val="18"/>
                <w:szCs w:val="24"/>
              </w:rPr>
            </w:pPr>
          </w:p>
        </w:tc>
        <w:tc>
          <w:tcPr>
            <w:tcW w:w="5935" w:type="dxa"/>
            <w:vAlign w:val="center"/>
            <w:hideMark/>
          </w:tcPr>
          <w:p w:rsidR="00717734" w:rsidRPr="00AB0A41" w:rsidRDefault="004A1DF8" w:rsidP="00717734">
            <w:pPr>
              <w:spacing w:after="0" w:line="240" w:lineRule="auto"/>
              <w:rPr>
                <w:rFonts w:ascii="Times New Roman" w:eastAsia="Times New Roman" w:hAnsi="Times New Roman" w:cs="Times New Roman"/>
                <w:sz w:val="18"/>
                <w:szCs w:val="24"/>
              </w:rPr>
            </w:pPr>
            <w:hyperlink r:id="rId24" w:tooltip="Mean Anomaly" w:history="1">
              <w:r w:rsidR="00717734" w:rsidRPr="00AB0A41">
                <w:rPr>
                  <w:rFonts w:ascii="Times New Roman" w:eastAsia="Times New Roman" w:hAnsi="Times New Roman" w:cs="Times New Roman"/>
                  <w:color w:val="0000FF"/>
                  <w:sz w:val="18"/>
                  <w:szCs w:val="24"/>
                  <w:u w:val="single"/>
                </w:rPr>
                <w:t>Mean Anomaly</w:t>
              </w:r>
            </w:hyperlink>
            <w:r w:rsidR="00717734" w:rsidRPr="00AB0A41">
              <w:rPr>
                <w:rFonts w:ascii="Times New Roman" w:eastAsia="Times New Roman" w:hAnsi="Times New Roman" w:cs="Times New Roman"/>
                <w:sz w:val="18"/>
                <w:szCs w:val="24"/>
              </w:rPr>
              <w:t xml:space="preserve"> (degrees)</w:t>
            </w:r>
          </w:p>
        </w:tc>
      </w:tr>
      <w:tr w:rsidR="00717734" w:rsidRPr="00AB0A41" w:rsidTr="00717734">
        <w:trPr>
          <w:gridAfter w:val="1"/>
          <w:wAfter w:w="5" w:type="dxa"/>
          <w:tblCellSpacing w:w="15" w:type="dxa"/>
        </w:trPr>
        <w:tc>
          <w:tcPr>
            <w:tcW w:w="855" w:type="dxa"/>
            <w:vAlign w:val="center"/>
            <w:hideMark/>
          </w:tcPr>
          <w:p w:rsidR="00717734" w:rsidRPr="00AB0A41" w:rsidRDefault="00717734" w:rsidP="00717734">
            <w:pPr>
              <w:spacing w:after="0" w:line="240" w:lineRule="auto"/>
              <w:rPr>
                <w:rFonts w:ascii="Times New Roman" w:eastAsia="Times New Roman" w:hAnsi="Times New Roman" w:cs="Times New Roman"/>
                <w:sz w:val="18"/>
                <w:szCs w:val="24"/>
              </w:rPr>
            </w:pPr>
            <w:r w:rsidRPr="00AB0A41">
              <w:rPr>
                <w:rFonts w:ascii="Times New Roman" w:eastAsia="Times New Roman" w:hAnsi="Times New Roman" w:cs="Times New Roman"/>
                <w:sz w:val="18"/>
                <w:szCs w:val="24"/>
              </w:rPr>
              <w:t>8</w:t>
            </w:r>
          </w:p>
        </w:tc>
        <w:tc>
          <w:tcPr>
            <w:tcW w:w="951" w:type="dxa"/>
            <w:vAlign w:val="center"/>
            <w:hideMark/>
          </w:tcPr>
          <w:p w:rsidR="00717734" w:rsidRPr="00AB0A41" w:rsidRDefault="00717734" w:rsidP="00717734">
            <w:pPr>
              <w:spacing w:after="0" w:line="240" w:lineRule="auto"/>
              <w:rPr>
                <w:rFonts w:ascii="Times New Roman" w:eastAsia="Times New Roman" w:hAnsi="Times New Roman" w:cs="Times New Roman"/>
                <w:sz w:val="18"/>
                <w:szCs w:val="24"/>
              </w:rPr>
            </w:pPr>
            <w:r w:rsidRPr="00AB0A41">
              <w:rPr>
                <w:rFonts w:ascii="Times New Roman" w:eastAsia="Times New Roman" w:hAnsi="Times New Roman" w:cs="Times New Roman"/>
                <w:sz w:val="18"/>
                <w:szCs w:val="24"/>
              </w:rPr>
              <w:t>53–63</w:t>
            </w:r>
          </w:p>
        </w:tc>
        <w:tc>
          <w:tcPr>
            <w:tcW w:w="789" w:type="dxa"/>
            <w:vAlign w:val="center"/>
            <w:hideMark/>
          </w:tcPr>
          <w:p w:rsidR="00717734" w:rsidRPr="00AB0A41" w:rsidRDefault="00717734" w:rsidP="00717734">
            <w:pPr>
              <w:spacing w:after="0" w:line="240" w:lineRule="auto"/>
              <w:rPr>
                <w:rFonts w:ascii="Times New Roman" w:eastAsia="Times New Roman" w:hAnsi="Times New Roman" w:cs="Times New Roman"/>
                <w:sz w:val="18"/>
                <w:szCs w:val="24"/>
              </w:rPr>
            </w:pPr>
          </w:p>
        </w:tc>
        <w:tc>
          <w:tcPr>
            <w:tcW w:w="5935" w:type="dxa"/>
            <w:vAlign w:val="center"/>
            <w:hideMark/>
          </w:tcPr>
          <w:p w:rsidR="00717734" w:rsidRPr="00AB0A41" w:rsidRDefault="004A1DF8" w:rsidP="00717734">
            <w:pPr>
              <w:spacing w:after="0" w:line="240" w:lineRule="auto"/>
              <w:rPr>
                <w:rFonts w:ascii="Times New Roman" w:eastAsia="Times New Roman" w:hAnsi="Times New Roman" w:cs="Times New Roman"/>
                <w:sz w:val="18"/>
                <w:szCs w:val="24"/>
              </w:rPr>
            </w:pPr>
            <w:hyperlink r:id="rId25" w:tooltip="Mean Motion" w:history="1">
              <w:r w:rsidR="00717734" w:rsidRPr="00AB0A41">
                <w:rPr>
                  <w:rFonts w:ascii="Times New Roman" w:eastAsia="Times New Roman" w:hAnsi="Times New Roman" w:cs="Times New Roman"/>
                  <w:color w:val="0000FF"/>
                  <w:sz w:val="18"/>
                  <w:szCs w:val="24"/>
                  <w:u w:val="single"/>
                </w:rPr>
                <w:t>Mean Motion</w:t>
              </w:r>
            </w:hyperlink>
            <w:r w:rsidR="00717734" w:rsidRPr="00AB0A41">
              <w:rPr>
                <w:rFonts w:ascii="Times New Roman" w:eastAsia="Times New Roman" w:hAnsi="Times New Roman" w:cs="Times New Roman"/>
                <w:sz w:val="18"/>
                <w:szCs w:val="24"/>
              </w:rPr>
              <w:t xml:space="preserve"> (revolutions per day)</w:t>
            </w:r>
          </w:p>
        </w:tc>
      </w:tr>
      <w:tr w:rsidR="00717734" w:rsidRPr="00AB0A41" w:rsidTr="00717734">
        <w:trPr>
          <w:gridAfter w:val="1"/>
          <w:wAfter w:w="5" w:type="dxa"/>
          <w:trHeight w:val="172"/>
          <w:tblCellSpacing w:w="15" w:type="dxa"/>
        </w:trPr>
        <w:tc>
          <w:tcPr>
            <w:tcW w:w="855" w:type="dxa"/>
            <w:vAlign w:val="center"/>
            <w:hideMark/>
          </w:tcPr>
          <w:p w:rsidR="00717734" w:rsidRPr="00AB0A41" w:rsidRDefault="00717734" w:rsidP="00717734">
            <w:pPr>
              <w:spacing w:after="0" w:line="240" w:lineRule="auto"/>
              <w:rPr>
                <w:rFonts w:ascii="Times New Roman" w:eastAsia="Times New Roman" w:hAnsi="Times New Roman" w:cs="Times New Roman"/>
                <w:sz w:val="18"/>
                <w:szCs w:val="24"/>
              </w:rPr>
            </w:pPr>
            <w:r w:rsidRPr="00AB0A41">
              <w:rPr>
                <w:rFonts w:ascii="Times New Roman" w:eastAsia="Times New Roman" w:hAnsi="Times New Roman" w:cs="Times New Roman"/>
                <w:sz w:val="18"/>
                <w:szCs w:val="24"/>
              </w:rPr>
              <w:t>9</w:t>
            </w:r>
          </w:p>
        </w:tc>
        <w:tc>
          <w:tcPr>
            <w:tcW w:w="951" w:type="dxa"/>
            <w:vAlign w:val="center"/>
            <w:hideMark/>
          </w:tcPr>
          <w:p w:rsidR="00717734" w:rsidRPr="00AB0A41" w:rsidRDefault="00717734" w:rsidP="00717734">
            <w:pPr>
              <w:spacing w:after="0" w:line="240" w:lineRule="auto"/>
              <w:rPr>
                <w:rFonts w:ascii="Times New Roman" w:eastAsia="Times New Roman" w:hAnsi="Times New Roman" w:cs="Times New Roman"/>
                <w:sz w:val="18"/>
                <w:szCs w:val="24"/>
              </w:rPr>
            </w:pPr>
            <w:r w:rsidRPr="00AB0A41">
              <w:rPr>
                <w:rFonts w:ascii="Times New Roman" w:eastAsia="Times New Roman" w:hAnsi="Times New Roman" w:cs="Times New Roman"/>
                <w:sz w:val="18"/>
                <w:szCs w:val="24"/>
              </w:rPr>
              <w:t>64–68</w:t>
            </w:r>
          </w:p>
        </w:tc>
        <w:tc>
          <w:tcPr>
            <w:tcW w:w="789" w:type="dxa"/>
            <w:vAlign w:val="center"/>
            <w:hideMark/>
          </w:tcPr>
          <w:p w:rsidR="00717734" w:rsidRPr="00AB0A41" w:rsidRDefault="00717734" w:rsidP="00717734">
            <w:pPr>
              <w:spacing w:after="0" w:line="240" w:lineRule="auto"/>
              <w:rPr>
                <w:rFonts w:ascii="Times New Roman" w:eastAsia="Times New Roman" w:hAnsi="Times New Roman" w:cs="Times New Roman"/>
                <w:sz w:val="18"/>
                <w:szCs w:val="24"/>
              </w:rPr>
            </w:pPr>
          </w:p>
        </w:tc>
        <w:tc>
          <w:tcPr>
            <w:tcW w:w="5935" w:type="dxa"/>
            <w:vAlign w:val="center"/>
            <w:hideMark/>
          </w:tcPr>
          <w:p w:rsidR="00717734" w:rsidRPr="00AB0A41" w:rsidRDefault="00717734" w:rsidP="00717734">
            <w:pPr>
              <w:spacing w:after="0" w:line="240" w:lineRule="auto"/>
              <w:rPr>
                <w:rFonts w:ascii="Times New Roman" w:eastAsia="Times New Roman" w:hAnsi="Times New Roman" w:cs="Times New Roman"/>
                <w:sz w:val="18"/>
                <w:szCs w:val="24"/>
              </w:rPr>
            </w:pPr>
            <w:r w:rsidRPr="00AB0A41">
              <w:rPr>
                <w:rFonts w:ascii="Times New Roman" w:eastAsia="Times New Roman" w:hAnsi="Times New Roman" w:cs="Times New Roman"/>
                <w:sz w:val="18"/>
                <w:szCs w:val="24"/>
              </w:rPr>
              <w:t>Revolution number at epoch (revolutions)</w:t>
            </w:r>
          </w:p>
        </w:tc>
      </w:tr>
      <w:tr w:rsidR="00717734" w:rsidRPr="00AB0A41" w:rsidTr="00717734">
        <w:trPr>
          <w:gridAfter w:val="1"/>
          <w:wAfter w:w="5" w:type="dxa"/>
          <w:trHeight w:val="82"/>
          <w:tblCellSpacing w:w="15" w:type="dxa"/>
        </w:trPr>
        <w:tc>
          <w:tcPr>
            <w:tcW w:w="855" w:type="dxa"/>
            <w:vAlign w:val="center"/>
            <w:hideMark/>
          </w:tcPr>
          <w:p w:rsidR="00717734" w:rsidRPr="00AB0A41" w:rsidRDefault="00717734" w:rsidP="00717734">
            <w:pPr>
              <w:spacing w:after="0" w:line="240" w:lineRule="auto"/>
              <w:rPr>
                <w:rFonts w:ascii="Times New Roman" w:eastAsia="Times New Roman" w:hAnsi="Times New Roman" w:cs="Times New Roman"/>
                <w:sz w:val="18"/>
                <w:szCs w:val="24"/>
              </w:rPr>
            </w:pPr>
            <w:r w:rsidRPr="00AB0A41">
              <w:rPr>
                <w:rFonts w:ascii="Times New Roman" w:eastAsia="Times New Roman" w:hAnsi="Times New Roman" w:cs="Times New Roman"/>
                <w:sz w:val="18"/>
                <w:szCs w:val="24"/>
              </w:rPr>
              <w:t>10</w:t>
            </w:r>
          </w:p>
        </w:tc>
        <w:tc>
          <w:tcPr>
            <w:tcW w:w="951" w:type="dxa"/>
            <w:vAlign w:val="center"/>
            <w:hideMark/>
          </w:tcPr>
          <w:p w:rsidR="00717734" w:rsidRPr="00AB0A41" w:rsidRDefault="00717734" w:rsidP="00717734">
            <w:pPr>
              <w:spacing w:after="0" w:line="240" w:lineRule="auto"/>
              <w:rPr>
                <w:rFonts w:ascii="Times New Roman" w:eastAsia="Times New Roman" w:hAnsi="Times New Roman" w:cs="Times New Roman"/>
                <w:sz w:val="18"/>
                <w:szCs w:val="24"/>
              </w:rPr>
            </w:pPr>
            <w:r w:rsidRPr="00AB0A41">
              <w:rPr>
                <w:rFonts w:ascii="Times New Roman" w:eastAsia="Times New Roman" w:hAnsi="Times New Roman" w:cs="Times New Roman"/>
                <w:sz w:val="18"/>
                <w:szCs w:val="24"/>
              </w:rPr>
              <w:t>69–69</w:t>
            </w:r>
          </w:p>
        </w:tc>
        <w:tc>
          <w:tcPr>
            <w:tcW w:w="789" w:type="dxa"/>
            <w:vAlign w:val="center"/>
          </w:tcPr>
          <w:p w:rsidR="00717734" w:rsidRPr="00AB0A41" w:rsidRDefault="00717734" w:rsidP="00717734">
            <w:pPr>
              <w:spacing w:after="0" w:line="240" w:lineRule="auto"/>
              <w:rPr>
                <w:rFonts w:ascii="Times New Roman" w:eastAsia="Times New Roman" w:hAnsi="Times New Roman" w:cs="Times New Roman"/>
                <w:sz w:val="18"/>
                <w:szCs w:val="24"/>
              </w:rPr>
            </w:pPr>
          </w:p>
        </w:tc>
        <w:tc>
          <w:tcPr>
            <w:tcW w:w="5935" w:type="dxa"/>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75"/>
              <w:gridCol w:w="81"/>
            </w:tblGrid>
            <w:tr w:rsidR="00717734" w:rsidRPr="00AB0A41" w:rsidTr="00E90CDD">
              <w:trPr>
                <w:tblCellSpacing w:w="15" w:type="dxa"/>
              </w:trPr>
              <w:tc>
                <w:tcPr>
                  <w:tcW w:w="0" w:type="auto"/>
                  <w:vAlign w:val="center"/>
                  <w:hideMark/>
                </w:tcPr>
                <w:p w:rsidR="00717734" w:rsidRPr="00AB0A41" w:rsidRDefault="00717734" w:rsidP="00717734">
                  <w:pPr>
                    <w:spacing w:after="0" w:line="240" w:lineRule="auto"/>
                    <w:rPr>
                      <w:rFonts w:ascii="Times New Roman" w:eastAsia="Times New Roman" w:hAnsi="Times New Roman" w:cs="Times New Roman"/>
                      <w:sz w:val="18"/>
                      <w:szCs w:val="24"/>
                    </w:rPr>
                  </w:pPr>
                  <w:r w:rsidRPr="00AB0A41">
                    <w:rPr>
                      <w:rFonts w:ascii="Times New Roman" w:eastAsia="Times New Roman" w:hAnsi="Times New Roman" w:cs="Times New Roman"/>
                      <w:sz w:val="18"/>
                      <w:szCs w:val="24"/>
                    </w:rPr>
                    <w:t>Checksum (modulo 10)</w:t>
                  </w:r>
                </w:p>
              </w:tc>
              <w:tc>
                <w:tcPr>
                  <w:tcW w:w="0" w:type="auto"/>
                  <w:vAlign w:val="center"/>
                  <w:hideMark/>
                </w:tcPr>
                <w:p w:rsidR="00717734" w:rsidRPr="00AB0A41" w:rsidRDefault="00717734" w:rsidP="00717734">
                  <w:pPr>
                    <w:spacing w:after="0" w:line="240" w:lineRule="auto"/>
                    <w:rPr>
                      <w:rFonts w:ascii="Times New Roman" w:eastAsia="Times New Roman" w:hAnsi="Times New Roman" w:cs="Times New Roman"/>
                      <w:sz w:val="18"/>
                      <w:szCs w:val="24"/>
                    </w:rPr>
                  </w:pPr>
                </w:p>
              </w:tc>
            </w:tr>
          </w:tbl>
          <w:p w:rsidR="00717734" w:rsidRPr="00AB0A41" w:rsidRDefault="00717734" w:rsidP="00717734">
            <w:pPr>
              <w:spacing w:after="0" w:line="240" w:lineRule="auto"/>
              <w:rPr>
                <w:rFonts w:ascii="Times New Roman" w:eastAsia="Times New Roman" w:hAnsi="Times New Roman" w:cs="Times New Roman"/>
                <w:sz w:val="18"/>
                <w:szCs w:val="24"/>
              </w:rPr>
            </w:pPr>
          </w:p>
        </w:tc>
      </w:tr>
    </w:tbl>
    <w:p w:rsidR="001178E9" w:rsidRDefault="001178E9" w:rsidP="00DE1F96">
      <w:pPr>
        <w:rPr>
          <w:color w:val="1F497D"/>
        </w:rPr>
      </w:pPr>
    </w:p>
    <w:p w:rsidR="00DE1F96" w:rsidRPr="00916748" w:rsidRDefault="000C3FB2" w:rsidP="00DE1F96">
      <w:pPr>
        <w:rPr>
          <w:rStyle w:val="Hyperlink"/>
          <w:color w:val="auto"/>
        </w:rPr>
      </w:pPr>
      <w:r w:rsidRPr="00916748">
        <w:t>From its</w:t>
      </w:r>
      <w:r w:rsidR="005E0243" w:rsidRPr="00916748">
        <w:t xml:space="preserve"> TLE</w:t>
      </w:r>
      <w:r w:rsidRPr="00916748">
        <w:t xml:space="preserve"> format</w:t>
      </w:r>
      <w:r w:rsidR="005E0243" w:rsidRPr="00916748">
        <w:t xml:space="preserve"> data,</w:t>
      </w:r>
      <w:r w:rsidRPr="00916748">
        <w:t xml:space="preserve"> several</w:t>
      </w:r>
      <w:r w:rsidR="009F68CD" w:rsidRPr="00916748">
        <w:t xml:space="preserve"> models</w:t>
      </w:r>
      <w:r w:rsidRPr="00916748">
        <w:t xml:space="preserve"> can be used to calculate</w:t>
      </w:r>
      <w:r w:rsidR="00351506" w:rsidRPr="00916748">
        <w:t xml:space="preserve"> </w:t>
      </w:r>
      <w:r w:rsidR="009F68CD" w:rsidRPr="00916748">
        <w:t xml:space="preserve">the location of </w:t>
      </w:r>
      <w:r w:rsidR="00351506" w:rsidRPr="00916748">
        <w:t>an</w:t>
      </w:r>
      <w:r w:rsidR="00DE1F96" w:rsidRPr="00916748">
        <w:t xml:space="preserve"> object revolving abo</w:t>
      </w:r>
      <w:r w:rsidRPr="00916748">
        <w:t>ut the earth</w:t>
      </w:r>
      <w:r w:rsidR="009F68CD" w:rsidRPr="00916748">
        <w:t xml:space="preserve"> in </w:t>
      </w:r>
      <w:r w:rsidR="00DE1F96" w:rsidRPr="00916748">
        <w:t>the earth-cent</w:t>
      </w:r>
      <w:r w:rsidR="00351506" w:rsidRPr="00916748">
        <w:t>ered, earth-fixed (ECEF)</w:t>
      </w:r>
      <w:r w:rsidR="00DE1F96" w:rsidRPr="00916748">
        <w:t xml:space="preserve"> Cartesian x, y, z coordinate as a function of time</w:t>
      </w:r>
      <w:r w:rsidR="009F68CD" w:rsidRPr="00916748">
        <w:t>.  T</w:t>
      </w:r>
      <w:r w:rsidR="00DE1F96" w:rsidRPr="00916748">
        <w:t>he instantaneous velocity at that time</w:t>
      </w:r>
      <w:r w:rsidR="009F68CD" w:rsidRPr="00916748">
        <w:t xml:space="preserve"> can also be obtained</w:t>
      </w:r>
      <w:r w:rsidR="00C22100" w:rsidRPr="00916748">
        <w:t>. In ECEF coordinate, z-axis points to the true North, while x axis and y axis intersects 0-degres latitude and longitude respectively.</w:t>
      </w:r>
      <w:r w:rsidR="00DE1F96" w:rsidRPr="00916748">
        <w:t xml:space="preserve"> The ECEF frame of ref</w:t>
      </w:r>
      <w:r w:rsidR="00351506" w:rsidRPr="00916748">
        <w:t xml:space="preserve">erence is explained at the Wiki page </w:t>
      </w:r>
      <w:r w:rsidR="006A6FD4" w:rsidRPr="00916748">
        <w:t xml:space="preserve">  </w:t>
      </w:r>
      <w:hyperlink r:id="rId26" w:history="1">
        <w:r w:rsidR="00DE1F96" w:rsidRPr="00916748">
          <w:rPr>
            <w:rStyle w:val="Hyperlink"/>
            <w:color w:val="auto"/>
          </w:rPr>
          <w:t>https://en.wikipedia.org/wiki/ECEF</w:t>
        </w:r>
      </w:hyperlink>
      <w:r w:rsidR="00C22100" w:rsidRPr="00916748">
        <w:rPr>
          <w:rStyle w:val="Hyperlink"/>
          <w:color w:val="auto"/>
        </w:rPr>
        <w:t>.</w:t>
      </w:r>
    </w:p>
    <w:p w:rsidR="00C22100" w:rsidRPr="00916748" w:rsidRDefault="00C22100" w:rsidP="00DE1F96">
      <w:pPr>
        <w:rPr>
          <w:rStyle w:val="Hyperlink"/>
          <w:color w:val="auto"/>
        </w:rPr>
      </w:pPr>
      <w:r w:rsidRPr="00916748">
        <w:rPr>
          <w:rStyle w:val="Hyperlink"/>
          <w:color w:val="auto"/>
        </w:rPr>
        <w:t>An example of ephemeris converted into ECEF format for the Telestar-19 satelli</w:t>
      </w:r>
      <w:r w:rsidR="00E21EDD" w:rsidRPr="00916748">
        <w:rPr>
          <w:rStyle w:val="Hyperlink"/>
          <w:color w:val="auto"/>
        </w:rPr>
        <w:t>te is shown below as an example below.</w:t>
      </w:r>
    </w:p>
    <w:p w:rsidR="0067661A" w:rsidRPr="005960C4" w:rsidRDefault="0067661A" w:rsidP="0067661A">
      <w:r w:rsidRPr="005960C4">
        <w:t>Epoch</w:t>
      </w:r>
      <w:r w:rsidR="00E21EDD" w:rsidRPr="005960C4">
        <w:t xml:space="preserve"> (day, hr, min, sec)</w:t>
      </w:r>
      <w:r w:rsidR="00E21EDD" w:rsidRPr="005960C4">
        <w:tab/>
      </w:r>
      <w:r w:rsidRPr="005960C4">
        <w:t xml:space="preserve"> X</w:t>
      </w:r>
      <w:r w:rsidR="00E21EDD" w:rsidRPr="005960C4">
        <w:t>[km]</w:t>
      </w:r>
      <w:r w:rsidR="00E21EDD" w:rsidRPr="005960C4">
        <w:tab/>
      </w:r>
      <w:r w:rsidRPr="005960C4">
        <w:t xml:space="preserve">  </w:t>
      </w:r>
      <w:r w:rsidR="00E21EDD" w:rsidRPr="005960C4">
        <w:t xml:space="preserve"> </w:t>
      </w:r>
      <w:r w:rsidRPr="005960C4">
        <w:t>Y</w:t>
      </w:r>
      <w:r w:rsidR="00E21EDD" w:rsidRPr="005960C4">
        <w:t>[km]</w:t>
      </w:r>
      <w:r w:rsidR="00E21EDD" w:rsidRPr="005960C4">
        <w:tab/>
        <w:t xml:space="preserve">       Z [km] dX/dt[km/s] dY/dt[km/s] dZ/dt [km/s]</w:t>
      </w:r>
    </w:p>
    <w:p w:rsidR="0067661A" w:rsidRPr="005960C4" w:rsidRDefault="00E21EDD" w:rsidP="0067661A">
      <w:r w:rsidRPr="005960C4">
        <w:t xml:space="preserve"> 2018-10-26 </w:t>
      </w:r>
      <w:r w:rsidR="0067661A" w:rsidRPr="005960C4">
        <w:t>02:00:00.0</w:t>
      </w:r>
      <w:r w:rsidRPr="005960C4">
        <w:t xml:space="preserve">00   19151.529   -37578.251   </w:t>
      </w:r>
      <w:r w:rsidR="0067661A" w:rsidRPr="005960C4">
        <w:t xml:space="preserve">17.682 </w:t>
      </w:r>
      <w:r w:rsidRPr="005960C4">
        <w:t xml:space="preserve"> </w:t>
      </w:r>
      <w:r w:rsidR="0067661A" w:rsidRPr="005960C4">
        <w:t xml:space="preserve"> -0.00151</w:t>
      </w:r>
      <w:r w:rsidRPr="005960C4">
        <w:t xml:space="preserve">    </w:t>
      </w:r>
      <w:r w:rsidR="0067661A" w:rsidRPr="005960C4">
        <w:t xml:space="preserve">  -0.00102  </w:t>
      </w:r>
      <w:r w:rsidRPr="005960C4">
        <w:t xml:space="preserve">      </w:t>
      </w:r>
      <w:r w:rsidR="0067661A" w:rsidRPr="005960C4">
        <w:t>-0.00106</w:t>
      </w:r>
    </w:p>
    <w:p w:rsidR="0067661A" w:rsidRPr="005960C4" w:rsidRDefault="00E21EDD" w:rsidP="0067661A">
      <w:r w:rsidRPr="005960C4">
        <w:t xml:space="preserve"> 2018-10-26 </w:t>
      </w:r>
      <w:r w:rsidR="0067661A" w:rsidRPr="005960C4">
        <w:t>02:05:00.</w:t>
      </w:r>
      <w:r w:rsidRPr="005960C4">
        <w:t xml:space="preserve">000   19151.073   -37578.556   </w:t>
      </w:r>
      <w:r w:rsidR="0067661A" w:rsidRPr="005960C4">
        <w:t>17.359</w:t>
      </w:r>
      <w:r w:rsidRPr="005960C4">
        <w:t xml:space="preserve"> </w:t>
      </w:r>
      <w:r w:rsidR="0067661A" w:rsidRPr="005960C4">
        <w:t xml:space="preserve">  -0.00152  </w:t>
      </w:r>
      <w:r w:rsidRPr="005960C4">
        <w:t xml:space="preserve">     </w:t>
      </w:r>
      <w:r w:rsidR="0067661A" w:rsidRPr="005960C4">
        <w:t xml:space="preserve">-0.00101 </w:t>
      </w:r>
      <w:r w:rsidRPr="005960C4">
        <w:t xml:space="preserve">     </w:t>
      </w:r>
      <w:r w:rsidR="0067661A" w:rsidRPr="005960C4">
        <w:t xml:space="preserve"> -0.00109</w:t>
      </w:r>
    </w:p>
    <w:p w:rsidR="0067661A" w:rsidRPr="005960C4" w:rsidRDefault="00E21EDD" w:rsidP="0067661A">
      <w:r w:rsidRPr="005960C4">
        <w:t xml:space="preserve"> 2018-10-26 </w:t>
      </w:r>
      <w:r w:rsidR="0067661A" w:rsidRPr="005960C4">
        <w:t>02:10:00.0</w:t>
      </w:r>
      <w:r w:rsidRPr="005960C4">
        <w:t xml:space="preserve">00   19150.614   -37578.855   </w:t>
      </w:r>
      <w:r w:rsidR="0067661A" w:rsidRPr="005960C4">
        <w:t xml:space="preserve">17.029 </w:t>
      </w:r>
      <w:r w:rsidRPr="005960C4">
        <w:t xml:space="preserve"> </w:t>
      </w:r>
      <w:r w:rsidR="0067661A" w:rsidRPr="005960C4">
        <w:t xml:space="preserve"> -0.00154 </w:t>
      </w:r>
      <w:r w:rsidRPr="005960C4">
        <w:t xml:space="preserve">     </w:t>
      </w:r>
      <w:r w:rsidR="0067661A" w:rsidRPr="005960C4">
        <w:t xml:space="preserve"> -0.00099 </w:t>
      </w:r>
      <w:r w:rsidRPr="005960C4">
        <w:t xml:space="preserve">     </w:t>
      </w:r>
      <w:r w:rsidR="0067661A" w:rsidRPr="005960C4">
        <w:t xml:space="preserve"> -0.00112</w:t>
      </w:r>
    </w:p>
    <w:p w:rsidR="00C22100" w:rsidRPr="005960C4" w:rsidRDefault="00E21EDD" w:rsidP="0067661A">
      <w:r w:rsidRPr="005960C4">
        <w:t xml:space="preserve"> 2018-10-26 </w:t>
      </w:r>
      <w:r w:rsidR="0067661A" w:rsidRPr="005960C4">
        <w:t>02:15:00.0</w:t>
      </w:r>
      <w:r w:rsidRPr="005960C4">
        <w:t xml:space="preserve">00   19150.150   -37579.151   </w:t>
      </w:r>
      <w:r w:rsidR="0067661A" w:rsidRPr="005960C4">
        <w:t>16.690</w:t>
      </w:r>
      <w:r w:rsidRPr="005960C4">
        <w:t xml:space="preserve"> </w:t>
      </w:r>
      <w:r w:rsidR="0067661A" w:rsidRPr="005960C4">
        <w:t xml:space="preserve">  -0.00155 </w:t>
      </w:r>
      <w:r w:rsidRPr="005960C4">
        <w:t xml:space="preserve">     </w:t>
      </w:r>
      <w:r w:rsidR="0067661A" w:rsidRPr="005960C4">
        <w:t xml:space="preserve"> -0.00098  </w:t>
      </w:r>
      <w:r w:rsidRPr="005960C4">
        <w:t xml:space="preserve">     </w:t>
      </w:r>
      <w:r w:rsidR="0067661A" w:rsidRPr="005960C4">
        <w:t>-0.00114</w:t>
      </w:r>
    </w:p>
    <w:p w:rsidR="00E21EDD" w:rsidRPr="005960C4" w:rsidRDefault="001E320D" w:rsidP="0067661A">
      <w:r w:rsidRPr="005960C4">
        <w:t>. . .</w:t>
      </w:r>
    </w:p>
    <w:p w:rsidR="000838F4" w:rsidRDefault="00C22100" w:rsidP="000838F4">
      <w:r>
        <w:t>Given a</w:t>
      </w:r>
      <w:r w:rsidR="00083540">
        <w:t xml:space="preserve"> </w:t>
      </w:r>
      <w:r w:rsidR="001E320D">
        <w:t>specific point in</w:t>
      </w:r>
      <w:r w:rsidR="00F76E99">
        <w:t xml:space="preserve"> time</w:t>
      </w:r>
      <w:r w:rsidR="00E11FB4">
        <w:t>, it is stra</w:t>
      </w:r>
      <w:r w:rsidR="006A6FD4">
        <w:t>igh</w:t>
      </w:r>
      <w:r w:rsidR="00E11FB4">
        <w:t>t</w:t>
      </w:r>
      <w:r w:rsidR="00083540">
        <w:t>forward to calculate the satel</w:t>
      </w:r>
      <w:r w:rsidR="001E320D">
        <w:t>lite location by interpolation.</w:t>
      </w:r>
      <w:r w:rsidR="00231412">
        <w:t xml:space="preserve">  It should be mentioned that the example given above is a geosynchronous satellit</w:t>
      </w:r>
      <w:r w:rsidR="00F76E99">
        <w:t>e,</w:t>
      </w:r>
      <w:r w:rsidR="00231412">
        <w:t xml:space="preserve"> the epoch interval is 5 minutes.</w:t>
      </w:r>
      <w:r w:rsidR="00625685">
        <w:t xml:space="preserve">  For LEO satellites, the</w:t>
      </w:r>
      <w:r w:rsidR="00F76E99">
        <w:t xml:space="preserve"> intervals may </w:t>
      </w:r>
      <w:r w:rsidR="00625685">
        <w:t>be much shorter, on the order of seconds.</w:t>
      </w:r>
    </w:p>
    <w:p w:rsidR="001E320D" w:rsidRDefault="001E320D" w:rsidP="001E320D">
      <w:pPr>
        <w:pStyle w:val="Heading1"/>
      </w:pPr>
      <w:r>
        <w:t>Use of E</w:t>
      </w:r>
      <w:r w:rsidR="005960C4">
        <w:t>phemeris</w:t>
      </w:r>
      <w:r w:rsidR="009D0227">
        <w:t xml:space="preserve"> for Handover</w:t>
      </w:r>
      <w:r>
        <w:t xml:space="preserve"> Determination</w:t>
      </w:r>
    </w:p>
    <w:p w:rsidR="00AF5BE0" w:rsidRDefault="00AF5BE0" w:rsidP="00AF5BE0">
      <w:pPr>
        <w:rPr>
          <w:lang w:val="en-GB" w:eastAsia="zh-CN"/>
        </w:rPr>
      </w:pPr>
      <w:r>
        <w:rPr>
          <w:lang w:val="en-GB" w:eastAsia="zh-CN"/>
        </w:rPr>
        <w:t>For fixed</w:t>
      </w:r>
      <w:r w:rsidR="002C597B">
        <w:rPr>
          <w:lang w:val="en-GB" w:eastAsia="zh-CN"/>
        </w:rPr>
        <w:t xml:space="preserve"> satellite earth</w:t>
      </w:r>
      <w:r>
        <w:rPr>
          <w:lang w:val="en-GB" w:eastAsia="zh-CN"/>
        </w:rPr>
        <w:t xml:space="preserve"> </w:t>
      </w:r>
      <w:r w:rsidR="006C0D6B">
        <w:rPr>
          <w:lang w:val="en-GB" w:eastAsia="zh-CN"/>
        </w:rPr>
        <w:t>stations</w:t>
      </w:r>
      <w:r w:rsidR="00FF37EC">
        <w:rPr>
          <w:lang w:val="en-GB" w:eastAsia="zh-CN"/>
        </w:rPr>
        <w:t>, its g</w:t>
      </w:r>
      <w:r>
        <w:rPr>
          <w:lang w:val="en-GB" w:eastAsia="zh-CN"/>
        </w:rPr>
        <w:t>eolocation can be determined at installation.  For mobile</w:t>
      </w:r>
      <w:r w:rsidR="002C597B">
        <w:rPr>
          <w:lang w:val="en-GB" w:eastAsia="zh-CN"/>
        </w:rPr>
        <w:t xml:space="preserve"> terminals, availability of its</w:t>
      </w:r>
      <w:r>
        <w:rPr>
          <w:lang w:val="en-GB" w:eastAsia="zh-CN"/>
        </w:rPr>
        <w:t xml:space="preserve"> location in terms of l</w:t>
      </w:r>
      <w:r w:rsidR="00FF37EC">
        <w:rPr>
          <w:lang w:val="en-GB" w:eastAsia="zh-CN"/>
        </w:rPr>
        <w:t>atitude, longitude and altitude</w:t>
      </w:r>
      <w:r>
        <w:rPr>
          <w:lang w:val="en-GB" w:eastAsia="zh-CN"/>
        </w:rPr>
        <w:t xml:space="preserve"> </w:t>
      </w:r>
      <w:r w:rsidR="00F76E99">
        <w:rPr>
          <w:lang w:val="en-GB" w:eastAsia="zh-CN"/>
        </w:rPr>
        <w:t>may be</w:t>
      </w:r>
      <w:r>
        <w:rPr>
          <w:lang w:val="en-GB" w:eastAsia="zh-CN"/>
        </w:rPr>
        <w:t xml:space="preserve"> obtained through GNSS.  It is straightforward to convert the location in</w:t>
      </w:r>
      <w:r w:rsidR="00F76E99">
        <w:rPr>
          <w:lang w:val="en-GB" w:eastAsia="zh-CN"/>
        </w:rPr>
        <w:t>to</w:t>
      </w:r>
      <w:r>
        <w:rPr>
          <w:lang w:val="en-GB" w:eastAsia="zh-CN"/>
        </w:rPr>
        <w:t xml:space="preserve"> th</w:t>
      </w:r>
      <w:r w:rsidR="006C0D6B">
        <w:rPr>
          <w:lang w:val="en-GB" w:eastAsia="zh-CN"/>
        </w:rPr>
        <w:t>e ECEF coordinate.  Once in the same coordinat</w:t>
      </w:r>
      <w:r w:rsidR="00F81963">
        <w:rPr>
          <w:lang w:val="en-GB" w:eastAsia="zh-CN"/>
        </w:rPr>
        <w:t xml:space="preserve">e system, the </w:t>
      </w:r>
      <w:r w:rsidR="00231412">
        <w:rPr>
          <w:lang w:val="en-GB" w:eastAsia="zh-CN"/>
        </w:rPr>
        <w:t>azimuth and elevation angle pointing to each satellite potentially visible for the location can be determined.  This information can be used by antenna steering mechanism for initial antenna pointing of a new satellite to be used.</w:t>
      </w:r>
    </w:p>
    <w:p w:rsidR="0060656E" w:rsidRDefault="00231412" w:rsidP="00AF5BE0">
      <w:pPr>
        <w:rPr>
          <w:lang w:val="en-GB" w:eastAsia="zh-CN"/>
        </w:rPr>
      </w:pPr>
      <w:r>
        <w:rPr>
          <w:lang w:val="en-GB" w:eastAsia="zh-CN"/>
        </w:rPr>
        <w:lastRenderedPageBreak/>
        <w:t>LEO constellations are typically designed such that each earth station has at lea</w:t>
      </w:r>
      <w:r w:rsidR="005960C4">
        <w:rPr>
          <w:lang w:val="en-GB" w:eastAsia="zh-CN"/>
        </w:rPr>
        <w:t>st one or more satellites to</w:t>
      </w:r>
      <w:r>
        <w:rPr>
          <w:lang w:val="en-GB" w:eastAsia="zh-CN"/>
        </w:rPr>
        <w:t xml:space="preserve"> cover it.  The li</w:t>
      </w:r>
      <w:r w:rsidR="009D0227">
        <w:rPr>
          <w:lang w:val="en-GB" w:eastAsia="zh-CN"/>
        </w:rPr>
        <w:t>st of potential handover</w:t>
      </w:r>
      <w:r w:rsidR="00625685">
        <w:rPr>
          <w:lang w:val="en-GB" w:eastAsia="zh-CN"/>
        </w:rPr>
        <w:t xml:space="preserve"> candidates can be generated by searching in the current and next epoch of the satellites in the network whose elevation </w:t>
      </w:r>
      <w:r w:rsidR="005960C4">
        <w:rPr>
          <w:lang w:val="en-GB" w:eastAsia="zh-CN"/>
        </w:rPr>
        <w:t>angles from the earth station are</w:t>
      </w:r>
      <w:r w:rsidR="00625685">
        <w:rPr>
          <w:lang w:val="en-GB" w:eastAsia="zh-CN"/>
        </w:rPr>
        <w:t xml:space="preserve"> above certain minimum threshold (say 20 degree).  Presumably, this list include</w:t>
      </w:r>
      <w:r w:rsidR="0060656E">
        <w:rPr>
          <w:lang w:val="en-GB" w:eastAsia="zh-CN"/>
        </w:rPr>
        <w:t>s the current serving satellite.</w:t>
      </w:r>
    </w:p>
    <w:p w:rsidR="0060656E" w:rsidRDefault="00C24647" w:rsidP="00AF5BE0">
      <w:pPr>
        <w:rPr>
          <w:lang w:val="en-GB" w:eastAsia="zh-CN"/>
        </w:rPr>
      </w:pPr>
      <w:r>
        <w:rPr>
          <w:lang w:val="en-GB" w:eastAsia="zh-CN"/>
        </w:rPr>
        <w:t>Qualified</w:t>
      </w:r>
      <w:r w:rsidR="009D0227">
        <w:rPr>
          <w:lang w:val="en-GB" w:eastAsia="zh-CN"/>
        </w:rPr>
        <w:t xml:space="preserve"> handover</w:t>
      </w:r>
      <w:r w:rsidR="0060656E">
        <w:rPr>
          <w:lang w:val="en-GB" w:eastAsia="zh-CN"/>
        </w:rPr>
        <w:t xml:space="preserve"> candidates typically need to have higher elevation angle</w:t>
      </w:r>
      <w:r w:rsidR="005960C4">
        <w:rPr>
          <w:lang w:val="en-GB" w:eastAsia="zh-CN"/>
        </w:rPr>
        <w:t>s</w:t>
      </w:r>
      <w:r w:rsidR="0060656E">
        <w:rPr>
          <w:lang w:val="en-GB" w:eastAsia="zh-CN"/>
        </w:rPr>
        <w:t xml:space="preserve"> than the current serving satellite.  Furthermore, their elevation angle</w:t>
      </w:r>
      <w:r w:rsidR="005960C4">
        <w:rPr>
          <w:lang w:val="en-GB" w:eastAsia="zh-CN"/>
        </w:rPr>
        <w:t>s</w:t>
      </w:r>
      <w:r w:rsidR="0060656E">
        <w:rPr>
          <w:lang w:val="en-GB" w:eastAsia="zh-CN"/>
        </w:rPr>
        <w:t xml:space="preserve"> can stay above the threshold for a reasonable duration of t</w:t>
      </w:r>
      <w:r w:rsidR="009D0227">
        <w:rPr>
          <w:lang w:val="en-GB" w:eastAsia="zh-CN"/>
        </w:rPr>
        <w:t>ime to minimize frequent handover</w:t>
      </w:r>
      <w:r w:rsidR="0060656E">
        <w:rPr>
          <w:lang w:val="en-GB" w:eastAsia="zh-CN"/>
        </w:rPr>
        <w:t>s.  This can be d</w:t>
      </w:r>
      <w:r w:rsidR="005960C4">
        <w:rPr>
          <w:lang w:val="en-GB" w:eastAsia="zh-CN"/>
        </w:rPr>
        <w:t>etermined by the velocity of each</w:t>
      </w:r>
      <w:r w:rsidR="0060656E">
        <w:rPr>
          <w:lang w:val="en-GB" w:eastAsia="zh-CN"/>
        </w:rPr>
        <w:t xml:space="preserve"> candidate satellite.  One may choose longer coverage against better elevation angle, if so desired.</w:t>
      </w:r>
      <w:r w:rsidR="009D0227">
        <w:rPr>
          <w:lang w:val="en-GB" w:eastAsia="zh-CN"/>
        </w:rPr>
        <w:t xml:space="preserve">  A terminal initiated handover</w:t>
      </w:r>
      <w:r>
        <w:rPr>
          <w:lang w:val="en-GB" w:eastAsia="zh-CN"/>
        </w:rPr>
        <w:t xml:space="preserve"> procedure is triggered when the elevation angle of the serving satellite is about to move below certain threshold and a qualified candidate is available.</w:t>
      </w:r>
      <w:r w:rsidR="00957D22">
        <w:rPr>
          <w:lang w:val="en-GB" w:eastAsia="zh-CN"/>
        </w:rPr>
        <w:t xml:space="preserve"> </w:t>
      </w:r>
    </w:p>
    <w:p w:rsidR="00957D22" w:rsidRDefault="00957D22" w:rsidP="00AF5BE0">
      <w:pPr>
        <w:rPr>
          <w:lang w:val="en-GB" w:eastAsia="zh-CN"/>
        </w:rPr>
      </w:pPr>
      <w:r>
        <w:rPr>
          <w:lang w:val="en-GB" w:eastAsia="zh-CN"/>
        </w:rPr>
        <w:t>With both the satellite location and earth</w:t>
      </w:r>
      <w:r w:rsidR="005960C4">
        <w:rPr>
          <w:lang w:val="en-GB" w:eastAsia="zh-CN"/>
        </w:rPr>
        <w:t xml:space="preserve"> station</w:t>
      </w:r>
      <w:r>
        <w:rPr>
          <w:lang w:val="en-GB" w:eastAsia="zh-CN"/>
        </w:rPr>
        <w:t xml:space="preserve"> location available, it is not difficult</w:t>
      </w:r>
      <w:r w:rsidR="009D0227">
        <w:rPr>
          <w:lang w:val="en-GB" w:eastAsia="zh-CN"/>
        </w:rPr>
        <w:t xml:space="preserve"> to perform beam to beam handover</w:t>
      </w:r>
      <w:r>
        <w:rPr>
          <w:lang w:val="en-GB" w:eastAsia="zh-CN"/>
        </w:rPr>
        <w:t xml:space="preserve"> within the sa</w:t>
      </w:r>
      <w:r w:rsidR="00F76E99">
        <w:rPr>
          <w:lang w:val="en-GB" w:eastAsia="zh-CN"/>
        </w:rPr>
        <w:t xml:space="preserve">me satellite for </w:t>
      </w:r>
      <w:r w:rsidR="00D816E2">
        <w:rPr>
          <w:lang w:val="en-GB" w:eastAsia="zh-CN"/>
        </w:rPr>
        <w:t xml:space="preserve">non-steerable satellites </w:t>
      </w:r>
      <w:r w:rsidR="00F76E99">
        <w:rPr>
          <w:lang w:val="en-GB" w:eastAsia="zh-CN"/>
        </w:rPr>
        <w:t>when</w:t>
      </w:r>
      <w:r>
        <w:rPr>
          <w:lang w:val="en-GB" w:eastAsia="zh-CN"/>
        </w:rPr>
        <w:t xml:space="preserve"> the beam pattern of the satellite </w:t>
      </w:r>
      <w:r w:rsidR="00F76E99">
        <w:rPr>
          <w:lang w:val="en-GB" w:eastAsia="zh-CN"/>
        </w:rPr>
        <w:t xml:space="preserve">is </w:t>
      </w:r>
      <w:r>
        <w:rPr>
          <w:lang w:val="en-GB" w:eastAsia="zh-CN"/>
        </w:rPr>
        <w:t>available.</w:t>
      </w:r>
      <w:r w:rsidR="00BB0B65">
        <w:rPr>
          <w:lang w:val="en-GB" w:eastAsia="zh-CN"/>
        </w:rPr>
        <w:t xml:space="preserve">  From the satellite location in ECEF coordinate</w:t>
      </w:r>
      <w:r w:rsidR="00D6617D">
        <w:rPr>
          <w:lang w:val="en-GB" w:eastAsia="zh-CN"/>
        </w:rPr>
        <w:t>, the boresight of the satellite can</w:t>
      </w:r>
      <w:r w:rsidR="00F76E99">
        <w:rPr>
          <w:lang w:val="en-GB" w:eastAsia="zh-CN"/>
        </w:rPr>
        <w:t xml:space="preserve"> be </w:t>
      </w:r>
      <w:r w:rsidR="00D6617D">
        <w:rPr>
          <w:lang w:val="en-GB" w:eastAsia="zh-CN"/>
        </w:rPr>
        <w:t>determined.  Applying the beam patterns of the satellite, the serving beam, an</w:t>
      </w:r>
      <w:r w:rsidR="009D0227">
        <w:rPr>
          <w:lang w:val="en-GB" w:eastAsia="zh-CN"/>
        </w:rPr>
        <w:t>d the candidate beam for handover</w:t>
      </w:r>
      <w:r w:rsidR="00D6617D">
        <w:rPr>
          <w:lang w:val="en-GB" w:eastAsia="zh-CN"/>
        </w:rPr>
        <w:t xml:space="preserve"> can also be determined if we have the trajectory of the satellite motion as well as the location of the earth station.  </w:t>
      </w:r>
      <w:r w:rsidR="009D0227">
        <w:rPr>
          <w:lang w:val="en-GB" w:eastAsia="zh-CN"/>
        </w:rPr>
        <w:t>A beam to beam handover</w:t>
      </w:r>
      <w:r w:rsidR="00D816E2">
        <w:rPr>
          <w:lang w:val="en-GB" w:eastAsia="zh-CN"/>
        </w:rPr>
        <w:t xml:space="preserve"> can be trigger</w:t>
      </w:r>
      <w:r w:rsidR="00FF37EC">
        <w:rPr>
          <w:lang w:val="en-GB" w:eastAsia="zh-CN"/>
        </w:rPr>
        <w:t>ed</w:t>
      </w:r>
      <w:r w:rsidR="00D816E2">
        <w:rPr>
          <w:lang w:val="en-GB" w:eastAsia="zh-CN"/>
        </w:rPr>
        <w:t xml:space="preserve"> when a beam can better cover the earth station than the current serving beam.  </w:t>
      </w:r>
    </w:p>
    <w:p w:rsidR="00D0092A" w:rsidRDefault="00B2375D" w:rsidP="00D0092A">
      <w:pPr>
        <w:pStyle w:val="Heading1"/>
      </w:pPr>
      <w:r>
        <w:t>Shortcomings of</w:t>
      </w:r>
      <w:r w:rsidR="009D0227">
        <w:t xml:space="preserve"> Handover</w:t>
      </w:r>
      <w:r>
        <w:t xml:space="preserve"> for LEO Satellite Networks Based Only on Measurements</w:t>
      </w:r>
    </w:p>
    <w:p w:rsidR="00F76E99" w:rsidRDefault="00F76E99" w:rsidP="00D0092A">
      <w:pPr>
        <w:rPr>
          <w:lang w:val="en-GB" w:eastAsia="zh-CN"/>
        </w:rPr>
      </w:pPr>
      <w:r>
        <w:rPr>
          <w:lang w:val="en-GB" w:eastAsia="zh-CN"/>
        </w:rPr>
        <w:t>Satellite earth stations</w:t>
      </w:r>
      <w:r w:rsidR="00194B67">
        <w:rPr>
          <w:lang w:val="en-GB" w:eastAsia="zh-CN"/>
        </w:rPr>
        <w:t xml:space="preserve"> using mmWave</w:t>
      </w:r>
      <w:r>
        <w:rPr>
          <w:lang w:val="en-GB" w:eastAsia="zh-CN"/>
        </w:rPr>
        <w:t xml:space="preserve"> frequencies generally require </w:t>
      </w:r>
      <w:r w:rsidR="00E63BE3">
        <w:rPr>
          <w:lang w:val="en-GB" w:eastAsia="zh-CN"/>
        </w:rPr>
        <w:t>directional antennas.  Pointing such antenna to the satellite requires general knowledge of the satellite location with resp</w:t>
      </w:r>
      <w:r w:rsidR="00B2375D">
        <w:rPr>
          <w:lang w:val="en-GB" w:eastAsia="zh-CN"/>
        </w:rPr>
        <w:t>ect to the earth station.  O</w:t>
      </w:r>
      <w:r w:rsidR="00E63BE3">
        <w:rPr>
          <w:lang w:val="en-GB" w:eastAsia="zh-CN"/>
        </w:rPr>
        <w:t>therwise, a search over the entire open space would take a long time.  Because the LEO satellite</w:t>
      </w:r>
      <w:r w:rsidR="00B2375D">
        <w:rPr>
          <w:lang w:val="en-GB" w:eastAsia="zh-CN"/>
        </w:rPr>
        <w:t>s move</w:t>
      </w:r>
      <w:r w:rsidR="00E63BE3">
        <w:rPr>
          <w:lang w:val="en-GB" w:eastAsia="zh-CN"/>
        </w:rPr>
        <w:t xml:space="preserve"> relatively fast, the problem is made worse.  Typical measurement based approach needs to measure the signal strength of candidate satellites as well as the s</w:t>
      </w:r>
      <w:r w:rsidR="00B2375D">
        <w:rPr>
          <w:lang w:val="en-GB" w:eastAsia="zh-CN"/>
        </w:rPr>
        <w:t>erving satellite</w:t>
      </w:r>
      <w:r w:rsidR="009D0227">
        <w:rPr>
          <w:lang w:val="en-GB" w:eastAsia="zh-CN"/>
        </w:rPr>
        <w:t xml:space="preserve"> before handover</w:t>
      </w:r>
      <w:r w:rsidR="00E63BE3">
        <w:rPr>
          <w:lang w:val="en-GB" w:eastAsia="zh-CN"/>
        </w:rPr>
        <w:t>, the problem is compounded further.</w:t>
      </w:r>
    </w:p>
    <w:p w:rsidR="00D0092A" w:rsidRDefault="00194B67" w:rsidP="00D0092A">
      <w:pPr>
        <w:rPr>
          <w:lang w:val="en-GB" w:eastAsia="zh-CN"/>
        </w:rPr>
      </w:pPr>
      <w:r>
        <w:rPr>
          <w:lang w:val="en-GB" w:eastAsia="zh-CN"/>
        </w:rPr>
        <w:t>Even though</w:t>
      </w:r>
      <w:r w:rsidR="00753D46">
        <w:rPr>
          <w:lang w:val="en-GB" w:eastAsia="zh-CN"/>
        </w:rPr>
        <w:t xml:space="preserve"> the main lobe of a satellite beam</w:t>
      </w:r>
      <w:r w:rsidR="00B2375D">
        <w:rPr>
          <w:lang w:val="en-GB" w:eastAsia="zh-CN"/>
        </w:rPr>
        <w:t xml:space="preserve"> generally</w:t>
      </w:r>
      <w:r w:rsidR="00753D46">
        <w:rPr>
          <w:lang w:val="en-GB" w:eastAsia="zh-CN"/>
        </w:rPr>
        <w:t xml:space="preserve"> behaves well, the side lobes are often irregular.  It is particularly more so at</w:t>
      </w:r>
      <w:r w:rsidR="00B2375D">
        <w:rPr>
          <w:lang w:val="en-GB" w:eastAsia="zh-CN"/>
        </w:rPr>
        <w:t xml:space="preserve"> large scan angles.  As such</w:t>
      </w:r>
      <w:r w:rsidR="00753D46">
        <w:rPr>
          <w:lang w:val="en-GB" w:eastAsia="zh-CN"/>
        </w:rPr>
        <w:t>, signal strength measurement</w:t>
      </w:r>
      <w:r w:rsidR="000C3B97">
        <w:rPr>
          <w:lang w:val="en-GB" w:eastAsia="zh-CN"/>
        </w:rPr>
        <w:t>s can be distorted by</w:t>
      </w:r>
      <w:r w:rsidR="00753D46">
        <w:rPr>
          <w:lang w:val="en-GB" w:eastAsia="zh-CN"/>
        </w:rPr>
        <w:t xml:space="preserve"> interferen</w:t>
      </w:r>
      <w:r w:rsidR="000C3B97">
        <w:rPr>
          <w:lang w:val="en-GB" w:eastAsia="zh-CN"/>
        </w:rPr>
        <w:t xml:space="preserve">ce from spurious side lobes of a different but cochannel beam, or a different satellite.  </w:t>
      </w:r>
      <w:r>
        <w:rPr>
          <w:lang w:val="en-GB" w:eastAsia="zh-CN"/>
        </w:rPr>
        <w:t>This problem can be made more severe with low directivity</w:t>
      </w:r>
      <w:r w:rsidR="00B2375D">
        <w:rPr>
          <w:lang w:val="en-GB" w:eastAsia="zh-CN"/>
        </w:rPr>
        <w:t xml:space="preserve"> user terminal</w:t>
      </w:r>
      <w:r>
        <w:rPr>
          <w:lang w:val="en-GB" w:eastAsia="zh-CN"/>
        </w:rPr>
        <w:t xml:space="preserve"> antennas typical for</w:t>
      </w:r>
      <w:r w:rsidR="00B2375D">
        <w:rPr>
          <w:lang w:val="en-GB" w:eastAsia="zh-CN"/>
        </w:rPr>
        <w:t xml:space="preserve"> S-band. I</w:t>
      </w:r>
      <w:r>
        <w:rPr>
          <w:lang w:val="en-GB" w:eastAsia="zh-CN"/>
        </w:rPr>
        <w:t>nterference can also be deri</w:t>
      </w:r>
      <w:r w:rsidR="00B2375D">
        <w:rPr>
          <w:lang w:val="en-GB" w:eastAsia="zh-CN"/>
        </w:rPr>
        <w:t>ved from multipath.  Often, they can be</w:t>
      </w:r>
      <w:r>
        <w:rPr>
          <w:lang w:val="en-GB" w:eastAsia="zh-CN"/>
        </w:rPr>
        <w:t xml:space="preserve"> </w:t>
      </w:r>
      <w:r w:rsidR="000C3B97">
        <w:rPr>
          <w:lang w:val="en-GB" w:eastAsia="zh-CN"/>
        </w:rPr>
        <w:t>sufficient</w:t>
      </w:r>
      <w:r>
        <w:rPr>
          <w:lang w:val="en-GB" w:eastAsia="zh-CN"/>
        </w:rPr>
        <w:t>ly strong to trigger</w:t>
      </w:r>
      <w:r w:rsidR="009D0227">
        <w:rPr>
          <w:lang w:val="en-GB" w:eastAsia="zh-CN"/>
        </w:rPr>
        <w:t xml:space="preserve"> handover</w:t>
      </w:r>
      <w:r w:rsidR="000C3B97">
        <w:rPr>
          <w:lang w:val="en-GB" w:eastAsia="zh-CN"/>
        </w:rPr>
        <w:t xml:space="preserve"> dec</w:t>
      </w:r>
      <w:r>
        <w:rPr>
          <w:lang w:val="en-GB" w:eastAsia="zh-CN"/>
        </w:rPr>
        <w:t>isions unnecessarily</w:t>
      </w:r>
      <w:r w:rsidR="001A4067">
        <w:rPr>
          <w:lang w:val="en-GB" w:eastAsia="zh-CN"/>
        </w:rPr>
        <w:t xml:space="preserve"> or</w:t>
      </w:r>
      <w:r>
        <w:rPr>
          <w:lang w:val="en-GB" w:eastAsia="zh-CN"/>
        </w:rPr>
        <w:t xml:space="preserve"> to</w:t>
      </w:r>
      <w:r w:rsidR="001A4067">
        <w:rPr>
          <w:lang w:val="en-GB" w:eastAsia="zh-CN"/>
        </w:rPr>
        <w:t xml:space="preserve"> cause</w:t>
      </w:r>
      <w:r w:rsidR="009D0227">
        <w:rPr>
          <w:lang w:val="en-GB" w:eastAsia="zh-CN"/>
        </w:rPr>
        <w:t xml:space="preserve"> handover</w:t>
      </w:r>
      <w:r w:rsidR="000C3B97">
        <w:rPr>
          <w:lang w:val="en-GB" w:eastAsia="zh-CN"/>
        </w:rPr>
        <w:t>s to an incorrect beam or incorre</w:t>
      </w:r>
      <w:r w:rsidR="001A4067">
        <w:rPr>
          <w:lang w:val="en-GB" w:eastAsia="zh-CN"/>
        </w:rPr>
        <w:t>ct satellite.</w:t>
      </w:r>
    </w:p>
    <w:p w:rsidR="0019625C" w:rsidRDefault="0019625C" w:rsidP="00D0092A">
      <w:pPr>
        <w:rPr>
          <w:lang w:val="en-GB" w:eastAsia="zh-CN"/>
        </w:rPr>
      </w:pPr>
      <w:r>
        <w:rPr>
          <w:lang w:val="en-GB" w:eastAsia="zh-CN"/>
        </w:rPr>
        <w:t>Therefore, handover for LEO satellite networks based only on measurements can be either too slow or unreliable.</w:t>
      </w:r>
    </w:p>
    <w:p w:rsidR="0019625C" w:rsidRDefault="0019625C" w:rsidP="0019625C">
      <w:pPr>
        <w:pStyle w:val="Heading1"/>
      </w:pPr>
      <w:r>
        <w:t>Conclusions</w:t>
      </w:r>
    </w:p>
    <w:p w:rsidR="0021398B" w:rsidRDefault="0019625C" w:rsidP="00D0092A">
      <w:pPr>
        <w:rPr>
          <w:lang w:val="en-GB" w:eastAsia="zh-CN"/>
        </w:rPr>
      </w:pPr>
      <w:r>
        <w:rPr>
          <w:lang w:val="en-GB" w:eastAsia="zh-CN"/>
        </w:rPr>
        <w:t>T</w:t>
      </w:r>
      <w:r w:rsidR="00717734">
        <w:rPr>
          <w:lang w:val="en-GB" w:eastAsia="zh-CN"/>
        </w:rPr>
        <w:t>he satellite</w:t>
      </w:r>
      <w:r w:rsidR="001A4067">
        <w:rPr>
          <w:lang w:val="en-GB" w:eastAsia="zh-CN"/>
        </w:rPr>
        <w:t xml:space="preserve"> location and movement can be calculated from</w:t>
      </w:r>
      <w:r w:rsidR="006B0E24">
        <w:rPr>
          <w:lang w:val="en-GB" w:eastAsia="zh-CN"/>
        </w:rPr>
        <w:t xml:space="preserve"> ephemeris and time </w:t>
      </w:r>
      <w:r w:rsidR="001A4067">
        <w:rPr>
          <w:lang w:val="en-GB" w:eastAsia="zh-CN"/>
        </w:rPr>
        <w:t>precisely.  Satellite transmission depending on line of sight, the best serving beam and the best serving satellite can easily be determined geometrically given the available satellites, their beam pattern and the earth station location</w:t>
      </w:r>
      <w:r w:rsidR="00101379" w:rsidRPr="00101379">
        <w:rPr>
          <w:lang w:val="en-GB" w:eastAsia="zh-CN"/>
        </w:rPr>
        <w:t xml:space="preserve"> </w:t>
      </w:r>
      <w:r w:rsidR="00101379">
        <w:rPr>
          <w:lang w:val="en-GB" w:eastAsia="zh-CN"/>
        </w:rPr>
        <w:lastRenderedPageBreak/>
        <w:t>without uncertainty</w:t>
      </w:r>
      <w:r w:rsidR="001A4067">
        <w:rPr>
          <w:lang w:val="en-GB" w:eastAsia="zh-CN"/>
        </w:rPr>
        <w:t>.</w:t>
      </w:r>
      <w:r w:rsidR="00194B67">
        <w:rPr>
          <w:lang w:val="en-GB" w:eastAsia="zh-CN"/>
        </w:rPr>
        <w:t xml:space="preserve">  For </w:t>
      </w:r>
      <w:r w:rsidR="0021398B">
        <w:rPr>
          <w:lang w:val="en-GB" w:eastAsia="zh-CN"/>
        </w:rPr>
        <w:t>earth stations with high gain antennas, the information is also available to steer those antennas to the right direction.  Therefore, it is proposed that satellite ephemeris and earth station geoloc</w:t>
      </w:r>
      <w:r w:rsidR="009D0227">
        <w:rPr>
          <w:lang w:val="en-GB" w:eastAsia="zh-CN"/>
        </w:rPr>
        <w:t>ation are being used for handover</w:t>
      </w:r>
      <w:r w:rsidR="0021398B">
        <w:rPr>
          <w:lang w:val="en-GB" w:eastAsia="zh-CN"/>
        </w:rPr>
        <w:t xml:space="preserve"> decisions in LEO satellite networks.</w:t>
      </w:r>
    </w:p>
    <w:p w:rsidR="00CA702F" w:rsidRDefault="00CA702F" w:rsidP="00D0092A">
      <w:pPr>
        <w:rPr>
          <w:b/>
          <w:i/>
          <w:lang w:val="en-GB" w:eastAsia="zh-CN"/>
        </w:rPr>
      </w:pPr>
      <w:r w:rsidRPr="00CA702F">
        <w:rPr>
          <w:b/>
          <w:i/>
          <w:u w:val="single"/>
          <w:lang w:val="en-GB" w:eastAsia="zh-CN"/>
        </w:rPr>
        <w:t xml:space="preserve">Observation 1. </w:t>
      </w:r>
      <w:r w:rsidR="006B0E24">
        <w:rPr>
          <w:b/>
          <w:i/>
          <w:lang w:val="en-GB" w:eastAsia="zh-CN"/>
        </w:rPr>
        <w:t>Satellite ephemeris and time</w:t>
      </w:r>
      <w:r>
        <w:rPr>
          <w:b/>
          <w:i/>
          <w:lang w:val="en-GB" w:eastAsia="zh-CN"/>
        </w:rPr>
        <w:t xml:space="preserve"> can be used in conjunction with s</w:t>
      </w:r>
      <w:r w:rsidR="00FF37EC">
        <w:rPr>
          <w:b/>
          <w:i/>
          <w:lang w:val="en-GB" w:eastAsia="zh-CN"/>
        </w:rPr>
        <w:t>atellite earth station location</w:t>
      </w:r>
      <w:r>
        <w:rPr>
          <w:b/>
          <w:i/>
          <w:lang w:val="en-GB" w:eastAsia="zh-CN"/>
        </w:rPr>
        <w:t xml:space="preserve"> t</w:t>
      </w:r>
      <w:r w:rsidR="00FF37EC">
        <w:rPr>
          <w:b/>
          <w:i/>
          <w:lang w:val="en-GB" w:eastAsia="zh-CN"/>
        </w:rPr>
        <w:t>o make precise handover decision</w:t>
      </w:r>
      <w:r>
        <w:rPr>
          <w:b/>
          <w:i/>
          <w:lang w:val="en-GB" w:eastAsia="zh-CN"/>
        </w:rPr>
        <w:t xml:space="preserve"> between LEO satellites, or between beams of the same satellite.</w:t>
      </w:r>
    </w:p>
    <w:p w:rsidR="00CA702F" w:rsidRDefault="00CA702F" w:rsidP="00D0092A">
      <w:pPr>
        <w:rPr>
          <w:b/>
          <w:i/>
          <w:lang w:val="en-GB" w:eastAsia="zh-CN"/>
        </w:rPr>
      </w:pPr>
      <w:r w:rsidRPr="000028C0">
        <w:rPr>
          <w:b/>
          <w:i/>
          <w:u w:val="single"/>
          <w:lang w:val="en-GB" w:eastAsia="zh-CN"/>
        </w:rPr>
        <w:t>Observation 2.</w:t>
      </w:r>
      <w:r>
        <w:rPr>
          <w:b/>
          <w:i/>
          <w:lang w:val="en-GB" w:eastAsia="zh-CN"/>
        </w:rPr>
        <w:t xml:space="preserve"> For satellite earth stations using high gain</w:t>
      </w:r>
      <w:r w:rsidR="006B0E24">
        <w:rPr>
          <w:b/>
          <w:i/>
          <w:lang w:val="en-GB" w:eastAsia="zh-CN"/>
        </w:rPr>
        <w:t xml:space="preserve"> antennas, satellite ephemeris and time</w:t>
      </w:r>
      <w:r>
        <w:rPr>
          <w:b/>
          <w:i/>
          <w:lang w:val="en-GB" w:eastAsia="zh-CN"/>
        </w:rPr>
        <w:t xml:space="preserve"> can be used in conjunction with the earth station geolocation to steer its antenna to </w:t>
      </w:r>
      <w:r w:rsidR="000028C0">
        <w:rPr>
          <w:b/>
          <w:i/>
          <w:lang w:val="en-GB" w:eastAsia="zh-CN"/>
        </w:rPr>
        <w:t>a candidate satellite.</w:t>
      </w:r>
    </w:p>
    <w:p w:rsidR="000028C0" w:rsidRDefault="000028C0" w:rsidP="00D0092A">
      <w:pPr>
        <w:rPr>
          <w:lang w:val="en-GB" w:eastAsia="zh-CN"/>
        </w:rPr>
      </w:pPr>
      <w:r>
        <w:rPr>
          <w:lang w:val="en-GB" w:eastAsia="zh-CN"/>
        </w:rPr>
        <w:t>Measurements of candidate satellites, however can be used to complement the ephemeris-based handover in challenging situations when line of sight of the best candidate satellite is obstructed by building or terrain.</w:t>
      </w:r>
    </w:p>
    <w:p w:rsidR="000028C0" w:rsidRDefault="000028C0" w:rsidP="00D0092A">
      <w:pPr>
        <w:rPr>
          <w:b/>
          <w:i/>
          <w:lang w:val="en-GB" w:eastAsia="zh-CN"/>
        </w:rPr>
      </w:pPr>
      <w:r w:rsidRPr="000028C0">
        <w:rPr>
          <w:b/>
          <w:i/>
          <w:u w:val="single"/>
          <w:lang w:val="en-GB" w:eastAsia="zh-CN"/>
        </w:rPr>
        <w:t xml:space="preserve">Observation 3. </w:t>
      </w:r>
      <w:r w:rsidR="006B0E24">
        <w:rPr>
          <w:b/>
          <w:i/>
          <w:lang w:val="en-GB" w:eastAsia="zh-CN"/>
        </w:rPr>
        <w:t>Measurements can be used to complement satellite ephemeris and earth station geoloc</w:t>
      </w:r>
      <w:r w:rsidR="00FF37EC">
        <w:rPr>
          <w:b/>
          <w:i/>
          <w:lang w:val="en-GB" w:eastAsia="zh-CN"/>
        </w:rPr>
        <w:t>ation to make handover decision</w:t>
      </w:r>
      <w:r w:rsidR="006B0E24">
        <w:rPr>
          <w:b/>
          <w:i/>
          <w:lang w:val="en-GB" w:eastAsia="zh-CN"/>
        </w:rPr>
        <w:t xml:space="preserve"> in challenging terrain.</w:t>
      </w:r>
    </w:p>
    <w:p w:rsidR="006B0E24" w:rsidRDefault="006B0E24" w:rsidP="006B0E24">
      <w:pPr>
        <w:rPr>
          <w:rFonts w:ascii="Calibri" w:eastAsia="Calibri" w:hAnsi="Calibri" w:cs="Times New Roman"/>
          <w:b/>
          <w:i/>
          <w:sz w:val="24"/>
          <w:lang w:val="en-GB"/>
        </w:rPr>
      </w:pPr>
      <w:r w:rsidRPr="006B0E24">
        <w:rPr>
          <w:b/>
          <w:i/>
          <w:sz w:val="24"/>
          <w:u w:val="single"/>
          <w:lang w:val="en-GB" w:eastAsia="zh-CN"/>
        </w:rPr>
        <w:t xml:space="preserve">Proposal 1. </w:t>
      </w:r>
      <w:r w:rsidRPr="006B0E24">
        <w:rPr>
          <w:rFonts w:ascii="Calibri" w:eastAsia="Calibri" w:hAnsi="Calibri" w:cs="Times New Roman"/>
          <w:color w:val="1F497D"/>
          <w:sz w:val="24"/>
          <w:lang w:val="en-GB"/>
        </w:rPr>
        <w:t xml:space="preserve"> </w:t>
      </w:r>
      <w:r w:rsidRPr="006B0E24">
        <w:rPr>
          <w:rFonts w:ascii="Calibri" w:eastAsia="Calibri" w:hAnsi="Calibri" w:cs="Times New Roman"/>
          <w:b/>
          <w:i/>
          <w:sz w:val="24"/>
          <w:lang w:val="en-GB"/>
        </w:rPr>
        <w:t>The use of satellite ephemeris, time and UE locatio</w:t>
      </w:r>
      <w:r>
        <w:rPr>
          <w:rFonts w:ascii="Calibri" w:eastAsia="Calibri" w:hAnsi="Calibri" w:cs="Times New Roman"/>
          <w:b/>
          <w:i/>
          <w:sz w:val="24"/>
          <w:lang w:val="en-GB"/>
        </w:rPr>
        <w:t>n shall be considered to make hand</w:t>
      </w:r>
      <w:r w:rsidRPr="006B0E24">
        <w:rPr>
          <w:rFonts w:ascii="Calibri" w:eastAsia="Calibri" w:hAnsi="Calibri" w:cs="Times New Roman"/>
          <w:b/>
          <w:i/>
          <w:sz w:val="24"/>
          <w:lang w:val="en-GB"/>
        </w:rPr>
        <w:t>over</w:t>
      </w:r>
      <w:r>
        <w:rPr>
          <w:rFonts w:ascii="Calibri" w:eastAsia="Calibri" w:hAnsi="Calibri" w:cs="Times New Roman"/>
          <w:b/>
          <w:i/>
          <w:sz w:val="24"/>
          <w:lang w:val="en-GB"/>
        </w:rPr>
        <w:t>.</w:t>
      </w:r>
    </w:p>
    <w:p w:rsidR="006B0E24" w:rsidRPr="006B0E24" w:rsidRDefault="006B0E24" w:rsidP="006B0E24">
      <w:pPr>
        <w:rPr>
          <w:rFonts w:ascii="Calibri" w:eastAsia="Calibri" w:hAnsi="Calibri" w:cs="Times New Roman"/>
          <w:sz w:val="24"/>
          <w:lang w:val="en-GB"/>
        </w:rPr>
      </w:pPr>
      <w:r w:rsidRPr="00BB3650">
        <w:rPr>
          <w:rFonts w:ascii="Calibri" w:eastAsia="Calibri" w:hAnsi="Calibri" w:cs="Times New Roman"/>
          <w:b/>
          <w:i/>
          <w:sz w:val="24"/>
          <w:u w:val="single"/>
          <w:lang w:val="en-GB"/>
        </w:rPr>
        <w:t>Proposal 2.</w:t>
      </w:r>
      <w:r>
        <w:rPr>
          <w:rFonts w:ascii="Calibri" w:eastAsia="Calibri" w:hAnsi="Calibri" w:cs="Times New Roman"/>
          <w:b/>
          <w:i/>
          <w:sz w:val="24"/>
          <w:lang w:val="en-GB"/>
        </w:rPr>
        <w:t xml:space="preserve"> Measurement of signal strength </w:t>
      </w:r>
      <w:r w:rsidR="00BB3650">
        <w:rPr>
          <w:rFonts w:ascii="Calibri" w:eastAsia="Calibri" w:hAnsi="Calibri" w:cs="Times New Roman"/>
          <w:b/>
          <w:i/>
          <w:sz w:val="24"/>
          <w:lang w:val="en-GB"/>
        </w:rPr>
        <w:t>can be considered to complement the handover decision based on geometrical calculation from satellite ephemeris, time and UE locations.</w:t>
      </w:r>
    </w:p>
    <w:p w:rsidR="00233388" w:rsidRDefault="00233388" w:rsidP="00530CE2">
      <w:pPr>
        <w:pStyle w:val="Heading1"/>
      </w:pPr>
      <w:r>
        <w:t>Text Proposal</w:t>
      </w:r>
      <w:bookmarkStart w:id="2" w:name="_Toc527965844"/>
    </w:p>
    <w:p w:rsidR="00530CE2" w:rsidRPr="00530CE2" w:rsidRDefault="00530CE2" w:rsidP="00530CE2">
      <w:pPr>
        <w:rPr>
          <w:lang w:val="en-GB" w:eastAsia="zh-CN"/>
        </w:rPr>
      </w:pPr>
    </w:p>
    <w:p w:rsidR="00233388" w:rsidRPr="00233388" w:rsidRDefault="00233388" w:rsidP="00233388">
      <w:pPr>
        <w:keepNext/>
        <w:spacing w:before="180" w:after="180" w:line="240" w:lineRule="auto"/>
        <w:ind w:left="576" w:hanging="576"/>
        <w:rPr>
          <w:rFonts w:ascii="Arial" w:eastAsia="Calibri" w:hAnsi="Arial" w:cs="Arial"/>
          <w:b/>
          <w:lang w:val="en-GB"/>
        </w:rPr>
      </w:pPr>
      <w:r>
        <w:rPr>
          <w:rFonts w:ascii="Arial" w:eastAsia="Calibri" w:hAnsi="Arial" w:cs="Arial"/>
          <w:b/>
          <w:iCs/>
          <w:lang w:val="en-GB"/>
        </w:rPr>
        <w:t>7.1 Requirements and Key I</w:t>
      </w:r>
      <w:r w:rsidRPr="00233388">
        <w:rPr>
          <w:rFonts w:ascii="Arial" w:eastAsia="Calibri" w:hAnsi="Arial" w:cs="Arial"/>
          <w:b/>
          <w:iCs/>
          <w:lang w:val="en-GB"/>
        </w:rPr>
        <w:t>ssues</w:t>
      </w:r>
      <w:bookmarkEnd w:id="2"/>
      <w:r w:rsidRPr="00233388">
        <w:rPr>
          <w:rFonts w:ascii="Arial" w:eastAsia="Calibri" w:hAnsi="Arial" w:cs="Arial"/>
          <w:b/>
          <w:iCs/>
          <w:lang w:val="en-GB"/>
        </w:rPr>
        <w:t xml:space="preserve"> </w:t>
      </w:r>
    </w:p>
    <w:p w:rsidR="00233388" w:rsidRPr="00233388" w:rsidRDefault="00233388" w:rsidP="00233388">
      <w:pPr>
        <w:spacing w:after="0" w:line="240" w:lineRule="auto"/>
        <w:rPr>
          <w:rFonts w:ascii="Calibri" w:eastAsia="Calibri" w:hAnsi="Calibri" w:cs="Times New Roman"/>
          <w:b/>
          <w:color w:val="1F497D"/>
          <w:lang w:val="en-GB"/>
        </w:rPr>
      </w:pPr>
    </w:p>
    <w:p w:rsidR="00233388" w:rsidRPr="00530CE2" w:rsidRDefault="00233388" w:rsidP="00530CE2">
      <w:pPr>
        <w:spacing w:after="0" w:line="240" w:lineRule="auto"/>
        <w:rPr>
          <w:rFonts w:ascii="Calibri" w:eastAsia="Calibri" w:hAnsi="Calibri" w:cs="Times New Roman"/>
          <w:b/>
          <w:lang w:val="en-GB"/>
        </w:rPr>
      </w:pPr>
      <w:r w:rsidRPr="00233388">
        <w:rPr>
          <w:rFonts w:ascii="Calibri" w:eastAsia="Calibri" w:hAnsi="Calibri" w:cs="Times New Roman"/>
          <w:b/>
          <w:lang w:val="en-GB"/>
        </w:rPr>
        <w:t>7.1.X Satellite ephemeris</w:t>
      </w:r>
    </w:p>
    <w:p w:rsidR="00233388" w:rsidRPr="006F7D0E" w:rsidRDefault="00233388" w:rsidP="00233388">
      <w:pPr>
        <w:rPr>
          <w:sz w:val="20"/>
        </w:rPr>
      </w:pPr>
      <w:r w:rsidRPr="006F7D0E">
        <w:rPr>
          <w:sz w:val="20"/>
        </w:rPr>
        <w:t>Key parameters of orbital mechanics of all commercial satellites are publicly available in multiple sources.  This information is called ephemeris, which is used by astronomers to describe the location and orbital behavior of stars and any other astronomic bodies.</w:t>
      </w:r>
    </w:p>
    <w:p w:rsidR="00233388" w:rsidRPr="00233388" w:rsidRDefault="00AF59CA" w:rsidP="00233388">
      <w:pPr>
        <w:spacing w:after="0" w:line="240" w:lineRule="auto"/>
        <w:rPr>
          <w:rFonts w:ascii="Calibri" w:eastAsia="Calibri" w:hAnsi="Calibri" w:cs="Times New Roman"/>
          <w:sz w:val="20"/>
          <w:lang w:val="en-GB"/>
        </w:rPr>
      </w:pPr>
      <w:r w:rsidRPr="006F7D0E">
        <w:rPr>
          <w:sz w:val="20"/>
        </w:rPr>
        <w:t xml:space="preserve">The </w:t>
      </w:r>
      <w:r w:rsidR="00233388" w:rsidRPr="006F7D0E">
        <w:rPr>
          <w:sz w:val="20"/>
        </w:rPr>
        <w:t>ephemeris</w:t>
      </w:r>
      <w:r w:rsidRPr="006F7D0E">
        <w:rPr>
          <w:sz w:val="20"/>
        </w:rPr>
        <w:t xml:space="preserve"> for each object</w:t>
      </w:r>
      <w:r w:rsidR="00233388" w:rsidRPr="006F7D0E">
        <w:rPr>
          <w:sz w:val="20"/>
        </w:rPr>
        <w:t xml:space="preserve"> is expressed in an ASCII file using Two-Line Element (TLE) format.  The TLE data format encodes a list of orbital elements of an Earth-orbiting object</w:t>
      </w:r>
      <w:r w:rsidRPr="006F7D0E">
        <w:rPr>
          <w:sz w:val="20"/>
        </w:rPr>
        <w:t xml:space="preserve"> such as a satellite</w:t>
      </w:r>
      <w:r w:rsidR="00233388" w:rsidRPr="006F7D0E">
        <w:rPr>
          <w:sz w:val="20"/>
        </w:rPr>
        <w:t xml:space="preserve"> in two 70-column lines. TLE is the de facto standard for such information</w:t>
      </w:r>
      <w:r w:rsidRPr="006F7D0E">
        <w:rPr>
          <w:sz w:val="20"/>
        </w:rPr>
        <w:t>.</w:t>
      </w:r>
    </w:p>
    <w:p w:rsidR="00233388" w:rsidRPr="00233388" w:rsidRDefault="00233388" w:rsidP="00233388">
      <w:pPr>
        <w:spacing w:after="0" w:line="240" w:lineRule="auto"/>
        <w:rPr>
          <w:rFonts w:ascii="Calibri" w:eastAsia="Calibri" w:hAnsi="Calibri" w:cs="Times New Roman"/>
          <w:color w:val="1F497D"/>
          <w:sz w:val="20"/>
          <w:lang w:val="en-GB"/>
        </w:rPr>
      </w:pPr>
    </w:p>
    <w:p w:rsidR="006F7D0E" w:rsidRPr="00233388" w:rsidRDefault="00233388" w:rsidP="00233388">
      <w:pPr>
        <w:spacing w:after="0" w:line="240" w:lineRule="auto"/>
        <w:rPr>
          <w:sz w:val="20"/>
        </w:rPr>
      </w:pPr>
      <w:r w:rsidRPr="006F7D0E">
        <w:rPr>
          <w:sz w:val="20"/>
        </w:rPr>
        <w:t>From its TLE format data, several models can be used to calculate the location of an object revolving about the earth in the earth-centered, earth-fixed (ECEF) Cartesian x, y, z coordinate as a function of time.  The instantaneous velocity at that time can also be obtained. In ECEF coordinate, z-axis points to the true North, while x axis and y axis intersects 0-degres latitude and longitude respectively</w:t>
      </w:r>
      <w:r w:rsidR="00AF59CA" w:rsidRPr="006F7D0E">
        <w:rPr>
          <w:sz w:val="20"/>
        </w:rPr>
        <w:t xml:space="preserve">.  </w:t>
      </w:r>
      <w:r w:rsidR="006F7D0E">
        <w:rPr>
          <w:sz w:val="20"/>
        </w:rPr>
        <w:t>With a</w:t>
      </w:r>
      <w:r w:rsidR="00530CE2">
        <w:rPr>
          <w:sz w:val="20"/>
        </w:rPr>
        <w:t xml:space="preserve"> time </w:t>
      </w:r>
      <w:r w:rsidR="00AF59CA" w:rsidRPr="006F7D0E">
        <w:rPr>
          <w:sz w:val="20"/>
        </w:rPr>
        <w:t>epoch appropriately selected for the object, the ephemeris is computed at regular intervals e</w:t>
      </w:r>
      <w:r w:rsidR="006F7D0E" w:rsidRPr="006F7D0E">
        <w:rPr>
          <w:sz w:val="20"/>
        </w:rPr>
        <w:t>xpressed in x, y. z, coordinate</w:t>
      </w:r>
      <w:r w:rsidR="00AF59CA" w:rsidRPr="006F7D0E">
        <w:rPr>
          <w:sz w:val="20"/>
        </w:rPr>
        <w:t xml:space="preserve">, and the time derivatives of </w:t>
      </w:r>
      <w:r w:rsidR="006F7D0E" w:rsidRPr="006F7D0E">
        <w:rPr>
          <w:sz w:val="20"/>
        </w:rPr>
        <w:t>x, y, z coordinate, forming a table that is convenient for use.  Instantaneous location and velocity of the object can be interpolated from the entries of the table</w:t>
      </w:r>
      <w:r w:rsidR="00530CE2">
        <w:rPr>
          <w:sz w:val="20"/>
        </w:rPr>
        <w:t xml:space="preserve"> for any point in time</w:t>
      </w:r>
      <w:r w:rsidR="006F7D0E" w:rsidRPr="006F7D0E">
        <w:rPr>
          <w:sz w:val="20"/>
        </w:rPr>
        <w:t>.  The location of the object can also be converted to latitude, longitude, and altitude if desired.</w:t>
      </w:r>
    </w:p>
    <w:p w:rsidR="00233388" w:rsidRPr="00233388" w:rsidRDefault="00233388" w:rsidP="00233388">
      <w:pPr>
        <w:keepNext/>
        <w:spacing w:before="180" w:after="180" w:line="240" w:lineRule="auto"/>
        <w:ind w:left="576" w:hanging="576"/>
        <w:rPr>
          <w:rFonts w:ascii="Arial" w:eastAsia="Calibri" w:hAnsi="Arial" w:cs="Arial"/>
          <w:lang w:val="en-GB"/>
        </w:rPr>
      </w:pPr>
      <w:r w:rsidRPr="00233388">
        <w:rPr>
          <w:rFonts w:ascii="Arial" w:eastAsia="Calibri" w:hAnsi="Arial" w:cs="Arial"/>
          <w:i/>
          <w:iCs/>
          <w:lang w:val="en-GB"/>
        </w:rPr>
        <w:lastRenderedPageBreak/>
        <w:t>7.3.2        Connected mode mobility enhancements</w:t>
      </w:r>
    </w:p>
    <w:p w:rsidR="00233388" w:rsidRPr="00233388" w:rsidRDefault="00233388" w:rsidP="00233388">
      <w:pPr>
        <w:spacing w:after="0" w:line="240" w:lineRule="auto"/>
        <w:rPr>
          <w:rFonts w:ascii="Calibri" w:eastAsia="Calibri" w:hAnsi="Calibri" w:cs="Times New Roman"/>
          <w:sz w:val="20"/>
          <w:szCs w:val="20"/>
        </w:rPr>
      </w:pPr>
    </w:p>
    <w:p w:rsidR="00233388" w:rsidRPr="00233388" w:rsidRDefault="00233388" w:rsidP="00233388">
      <w:pPr>
        <w:spacing w:after="120" w:line="240" w:lineRule="auto"/>
        <w:ind w:left="1135" w:hanging="851"/>
        <w:jc w:val="both"/>
        <w:rPr>
          <w:rFonts w:ascii="Calibri" w:eastAsia="Calibri" w:hAnsi="Calibri" w:cs="Times New Roman"/>
          <w:color w:val="FF0000"/>
          <w:sz w:val="20"/>
          <w:szCs w:val="20"/>
        </w:rPr>
      </w:pPr>
      <w:r w:rsidRPr="00233388">
        <w:rPr>
          <w:rFonts w:ascii="Calibri" w:eastAsia="Calibri" w:hAnsi="Calibri" w:cs="Times New Roman"/>
          <w:color w:val="FF0000"/>
          <w:sz w:val="20"/>
          <w:szCs w:val="20"/>
          <w:lang w:val="en-GB"/>
        </w:rPr>
        <w:t xml:space="preserve">Editor’s note: </w:t>
      </w:r>
      <w:r w:rsidRPr="00233388">
        <w:rPr>
          <w:rFonts w:ascii="Calibri" w:eastAsia="Calibri" w:hAnsi="Calibri" w:cs="Times New Roman"/>
          <w:color w:val="FF0000"/>
          <w:sz w:val="20"/>
          <w:szCs w:val="20"/>
        </w:rPr>
        <w:t>RAN2 will study impacts and possible enhancements to Mobility (hand-over)</w:t>
      </w:r>
    </w:p>
    <w:p w:rsidR="00233388" w:rsidRPr="00233388" w:rsidRDefault="00233388" w:rsidP="00233388">
      <w:pPr>
        <w:spacing w:after="0" w:line="240" w:lineRule="auto"/>
        <w:rPr>
          <w:rFonts w:ascii="Calibri" w:eastAsia="Calibri" w:hAnsi="Calibri" w:cs="Times New Roman"/>
          <w:color w:val="1F497D"/>
        </w:rPr>
      </w:pPr>
    </w:p>
    <w:p w:rsidR="00233388" w:rsidRPr="00233388" w:rsidRDefault="00233388" w:rsidP="00233388">
      <w:pPr>
        <w:spacing w:after="0" w:line="240" w:lineRule="auto"/>
        <w:rPr>
          <w:rFonts w:ascii="Calibri" w:eastAsia="Calibri" w:hAnsi="Calibri" w:cs="Times New Roman"/>
        </w:rPr>
      </w:pPr>
      <w:r w:rsidRPr="00233388">
        <w:rPr>
          <w:rFonts w:ascii="Calibri" w:eastAsia="Calibri" w:hAnsi="Calibri" w:cs="Times New Roman"/>
        </w:rPr>
        <w:t>7.3.2.n Triggering hand-over using satellite ephemeris</w:t>
      </w:r>
    </w:p>
    <w:p w:rsidR="00233388" w:rsidRPr="00233388" w:rsidRDefault="00233388" w:rsidP="00233388">
      <w:pPr>
        <w:spacing w:after="0" w:line="240" w:lineRule="auto"/>
        <w:rPr>
          <w:rFonts w:ascii="Calibri" w:eastAsia="Calibri" w:hAnsi="Calibri" w:cs="Times New Roman"/>
        </w:rPr>
      </w:pPr>
    </w:p>
    <w:p w:rsidR="006F7D0E" w:rsidRPr="006F7D0E" w:rsidRDefault="00022444" w:rsidP="006F7D0E">
      <w:pPr>
        <w:rPr>
          <w:sz w:val="20"/>
          <w:lang w:val="en-GB" w:eastAsia="zh-CN"/>
        </w:rPr>
      </w:pPr>
      <w:r>
        <w:rPr>
          <w:sz w:val="20"/>
          <w:lang w:val="en-GB" w:eastAsia="zh-CN"/>
        </w:rPr>
        <w:t>With locations of both satellite and earth station expressed in</w:t>
      </w:r>
      <w:r w:rsidR="006F7D0E" w:rsidRPr="006F7D0E">
        <w:rPr>
          <w:sz w:val="20"/>
          <w:lang w:val="en-GB" w:eastAsia="zh-CN"/>
        </w:rPr>
        <w:t xml:space="preserve"> the ECEF coordin</w:t>
      </w:r>
      <w:r>
        <w:rPr>
          <w:sz w:val="20"/>
          <w:lang w:val="en-GB" w:eastAsia="zh-CN"/>
        </w:rPr>
        <w:t>ate</w:t>
      </w:r>
      <w:r w:rsidR="006F7D0E" w:rsidRPr="006F7D0E">
        <w:rPr>
          <w:sz w:val="20"/>
          <w:lang w:val="en-GB" w:eastAsia="zh-CN"/>
        </w:rPr>
        <w:t xml:space="preserve">, the azimuth and </w:t>
      </w:r>
      <w:r>
        <w:rPr>
          <w:sz w:val="20"/>
          <w:lang w:val="en-GB" w:eastAsia="zh-CN"/>
        </w:rPr>
        <w:t>elevation angle pointing to the</w:t>
      </w:r>
      <w:r w:rsidR="006F7D0E" w:rsidRPr="006F7D0E">
        <w:rPr>
          <w:sz w:val="20"/>
          <w:lang w:val="en-GB" w:eastAsia="zh-CN"/>
        </w:rPr>
        <w:t xml:space="preserve"> satellite</w:t>
      </w:r>
      <w:r>
        <w:rPr>
          <w:sz w:val="20"/>
          <w:lang w:val="en-GB" w:eastAsia="zh-CN"/>
        </w:rPr>
        <w:t xml:space="preserve"> can be determined.</w:t>
      </w:r>
      <w:r w:rsidR="006F7D0E" w:rsidRPr="006F7D0E">
        <w:rPr>
          <w:sz w:val="20"/>
          <w:lang w:val="en-GB" w:eastAsia="zh-CN"/>
        </w:rPr>
        <w:t xml:space="preserve"> This information can be used by antenna steering mechanism for initial antenna pointing of a new satellite to be used.</w:t>
      </w:r>
      <w:r>
        <w:rPr>
          <w:sz w:val="20"/>
          <w:lang w:val="en-GB" w:eastAsia="zh-CN"/>
        </w:rPr>
        <w:t xml:space="preserve">  At any given time, a</w:t>
      </w:r>
      <w:r w:rsidR="006F7D0E" w:rsidRPr="006F7D0E">
        <w:rPr>
          <w:sz w:val="20"/>
          <w:lang w:val="en-GB" w:eastAsia="zh-CN"/>
        </w:rPr>
        <w:t xml:space="preserve"> list of potential handover candidates can be generated by searching in the current and next epoch of the satellites in the network whose elevation angles from the earth station are above certain minimum threshold</w:t>
      </w:r>
      <w:r w:rsidR="00530CE2">
        <w:rPr>
          <w:sz w:val="20"/>
          <w:lang w:val="en-GB" w:eastAsia="zh-CN"/>
        </w:rPr>
        <w:t xml:space="preserve"> desired</w:t>
      </w:r>
      <w:r>
        <w:rPr>
          <w:sz w:val="20"/>
          <w:lang w:val="en-GB" w:eastAsia="zh-CN"/>
        </w:rPr>
        <w:t>.  T</w:t>
      </w:r>
      <w:r w:rsidR="006F7D0E" w:rsidRPr="006F7D0E">
        <w:rPr>
          <w:sz w:val="20"/>
          <w:lang w:val="en-GB" w:eastAsia="zh-CN"/>
        </w:rPr>
        <w:t>his list includes the current serving satellite.</w:t>
      </w:r>
    </w:p>
    <w:p w:rsidR="006F7D0E" w:rsidRDefault="00022444" w:rsidP="006F7D0E">
      <w:pPr>
        <w:rPr>
          <w:sz w:val="20"/>
          <w:lang w:val="en-GB" w:eastAsia="zh-CN"/>
        </w:rPr>
      </w:pPr>
      <w:r w:rsidRPr="006F7D0E">
        <w:rPr>
          <w:sz w:val="20"/>
          <w:lang w:val="en-GB" w:eastAsia="zh-CN"/>
        </w:rPr>
        <w:t>A terminal initiated handover is triggered when the elevation angle of the serving satellite is about to move below certain threshold</w:t>
      </w:r>
      <w:r>
        <w:rPr>
          <w:sz w:val="20"/>
          <w:lang w:val="en-GB" w:eastAsia="zh-CN"/>
        </w:rPr>
        <w:t xml:space="preserve">. </w:t>
      </w:r>
      <w:r w:rsidR="002E2F5A">
        <w:rPr>
          <w:sz w:val="20"/>
          <w:lang w:val="en-GB" w:eastAsia="zh-CN"/>
        </w:rPr>
        <w:t>The terminal then search for a candidate among the list for a</w:t>
      </w:r>
      <w:r w:rsidRPr="006F7D0E">
        <w:rPr>
          <w:sz w:val="20"/>
          <w:lang w:val="en-GB" w:eastAsia="zh-CN"/>
        </w:rPr>
        <w:t xml:space="preserve"> </w:t>
      </w:r>
      <w:r w:rsidR="002E2F5A">
        <w:rPr>
          <w:sz w:val="20"/>
          <w:lang w:val="en-GB" w:eastAsia="zh-CN"/>
        </w:rPr>
        <w:t>q</w:t>
      </w:r>
      <w:r w:rsidR="006F7D0E" w:rsidRPr="006F7D0E">
        <w:rPr>
          <w:sz w:val="20"/>
          <w:lang w:val="en-GB" w:eastAsia="zh-CN"/>
        </w:rPr>
        <w:t>ualified handover</w:t>
      </w:r>
      <w:r w:rsidR="002E2F5A">
        <w:rPr>
          <w:sz w:val="20"/>
          <w:lang w:val="en-GB" w:eastAsia="zh-CN"/>
        </w:rPr>
        <w:t xml:space="preserve"> candidate.  This candidate </w:t>
      </w:r>
      <w:r w:rsidR="006F7D0E" w:rsidRPr="006F7D0E">
        <w:rPr>
          <w:sz w:val="20"/>
          <w:lang w:val="en-GB" w:eastAsia="zh-CN"/>
        </w:rPr>
        <w:t>need</w:t>
      </w:r>
      <w:r w:rsidR="002E2F5A">
        <w:rPr>
          <w:sz w:val="20"/>
          <w:lang w:val="en-GB" w:eastAsia="zh-CN"/>
        </w:rPr>
        <w:t>s</w:t>
      </w:r>
      <w:r w:rsidR="006F7D0E" w:rsidRPr="006F7D0E">
        <w:rPr>
          <w:sz w:val="20"/>
          <w:lang w:val="en-GB" w:eastAsia="zh-CN"/>
        </w:rPr>
        <w:t xml:space="preserve"> to have higher elevation angle than the current se</w:t>
      </w:r>
      <w:r w:rsidR="002E2F5A">
        <w:rPr>
          <w:sz w:val="20"/>
          <w:lang w:val="en-GB" w:eastAsia="zh-CN"/>
        </w:rPr>
        <w:t>rving satellite. Its</w:t>
      </w:r>
      <w:r w:rsidR="006F7D0E" w:rsidRPr="006F7D0E">
        <w:rPr>
          <w:sz w:val="20"/>
          <w:lang w:val="en-GB" w:eastAsia="zh-CN"/>
        </w:rPr>
        <w:t xml:space="preserve"> elevation angle</w:t>
      </w:r>
      <w:r w:rsidR="002E2F5A">
        <w:rPr>
          <w:sz w:val="20"/>
          <w:lang w:val="en-GB" w:eastAsia="zh-CN"/>
        </w:rPr>
        <w:t xml:space="preserve"> also needs to</w:t>
      </w:r>
      <w:r w:rsidR="006F7D0E" w:rsidRPr="006F7D0E">
        <w:rPr>
          <w:sz w:val="20"/>
          <w:lang w:val="en-GB" w:eastAsia="zh-CN"/>
        </w:rPr>
        <w:t xml:space="preserve"> stay above the threshold for a reasonable duration of time to minimize frequent handovers.  This</w:t>
      </w:r>
      <w:r w:rsidR="002E2F5A">
        <w:rPr>
          <w:sz w:val="20"/>
          <w:lang w:val="en-GB" w:eastAsia="zh-CN"/>
        </w:rPr>
        <w:t xml:space="preserve"> duration</w:t>
      </w:r>
      <w:r w:rsidR="006F7D0E" w:rsidRPr="006F7D0E">
        <w:rPr>
          <w:sz w:val="20"/>
          <w:lang w:val="en-GB" w:eastAsia="zh-CN"/>
        </w:rPr>
        <w:t xml:space="preserve"> can be de</w:t>
      </w:r>
      <w:r w:rsidR="002E2F5A">
        <w:rPr>
          <w:sz w:val="20"/>
          <w:lang w:val="en-GB" w:eastAsia="zh-CN"/>
        </w:rPr>
        <w:t>termined by the velocity of the</w:t>
      </w:r>
      <w:r w:rsidR="006F7D0E" w:rsidRPr="006F7D0E">
        <w:rPr>
          <w:sz w:val="20"/>
          <w:lang w:val="en-GB" w:eastAsia="zh-CN"/>
        </w:rPr>
        <w:t xml:space="preserve"> candidate satellite.  One may choose longer coverage against better elevation angle, if so desired.</w:t>
      </w:r>
    </w:p>
    <w:p w:rsidR="0066337F" w:rsidRPr="006F7D0E" w:rsidRDefault="00316E92" w:rsidP="006F7D0E">
      <w:pPr>
        <w:rPr>
          <w:sz w:val="20"/>
          <w:lang w:val="en-GB" w:eastAsia="zh-CN"/>
        </w:rPr>
      </w:pPr>
      <w:r>
        <w:rPr>
          <w:sz w:val="20"/>
          <w:lang w:val="en-GB" w:eastAsia="zh-CN"/>
        </w:rPr>
        <w:t xml:space="preserve">After a candidate satellite is selected, </w:t>
      </w:r>
      <w:r w:rsidR="00A44EAF">
        <w:rPr>
          <w:sz w:val="20"/>
          <w:lang w:val="en-GB" w:eastAsia="zh-CN"/>
        </w:rPr>
        <w:t>the earth station make</w:t>
      </w:r>
      <w:r w:rsidR="00875AF8">
        <w:rPr>
          <w:sz w:val="20"/>
          <w:lang w:val="en-GB" w:eastAsia="zh-CN"/>
        </w:rPr>
        <w:t>s</w:t>
      </w:r>
      <w:r w:rsidR="00A44EAF">
        <w:rPr>
          <w:sz w:val="20"/>
          <w:lang w:val="en-GB" w:eastAsia="zh-CN"/>
        </w:rPr>
        <w:t xml:space="preserve"> a signal strength measurement of the candidate satellite to verif</w:t>
      </w:r>
      <w:r w:rsidR="00875AF8">
        <w:rPr>
          <w:sz w:val="20"/>
          <w:lang w:val="en-GB" w:eastAsia="zh-CN"/>
        </w:rPr>
        <w:t>y its availability.  If o</w:t>
      </w:r>
      <w:r w:rsidR="00A44EAF">
        <w:rPr>
          <w:sz w:val="20"/>
          <w:lang w:val="en-GB" w:eastAsia="zh-CN"/>
        </w:rPr>
        <w:t>therwise,</w:t>
      </w:r>
      <w:r w:rsidR="00875AF8">
        <w:rPr>
          <w:sz w:val="20"/>
          <w:lang w:val="en-GB" w:eastAsia="zh-CN"/>
        </w:rPr>
        <w:t xml:space="preserve"> satellite may be blocked by terrain or building, and</w:t>
      </w:r>
      <w:r w:rsidR="00A44EAF">
        <w:rPr>
          <w:sz w:val="20"/>
          <w:lang w:val="en-GB" w:eastAsia="zh-CN"/>
        </w:rPr>
        <w:t xml:space="preserve"> the next available </w:t>
      </w:r>
      <w:r w:rsidR="00875AF8">
        <w:rPr>
          <w:sz w:val="20"/>
          <w:lang w:val="en-GB" w:eastAsia="zh-CN"/>
        </w:rPr>
        <w:t>alternative can be considered</w:t>
      </w:r>
      <w:r w:rsidR="00A44EAF">
        <w:rPr>
          <w:sz w:val="20"/>
          <w:lang w:val="en-GB" w:eastAsia="zh-CN"/>
        </w:rPr>
        <w:t>.  If no other candidate is immediately available, the terminal may continue to use the current serving satellite until the candidat</w:t>
      </w:r>
      <w:r w:rsidR="00875AF8">
        <w:rPr>
          <w:sz w:val="20"/>
          <w:lang w:val="en-GB" w:eastAsia="zh-CN"/>
        </w:rPr>
        <w:t>e satellite is becomes available</w:t>
      </w:r>
      <w:r w:rsidR="00A44EAF">
        <w:rPr>
          <w:sz w:val="20"/>
          <w:lang w:val="en-GB" w:eastAsia="zh-CN"/>
        </w:rPr>
        <w:t>.</w:t>
      </w:r>
    </w:p>
    <w:p w:rsidR="006F7D0E" w:rsidRPr="006F7D0E" w:rsidRDefault="002E2F5A" w:rsidP="006F7D0E">
      <w:pPr>
        <w:rPr>
          <w:sz w:val="20"/>
          <w:lang w:val="en-GB" w:eastAsia="zh-CN"/>
        </w:rPr>
      </w:pPr>
      <w:r>
        <w:rPr>
          <w:sz w:val="20"/>
          <w:lang w:val="en-GB" w:eastAsia="zh-CN"/>
        </w:rPr>
        <w:t>Similarly, with</w:t>
      </w:r>
      <w:r w:rsidR="006F7D0E" w:rsidRPr="006F7D0E">
        <w:rPr>
          <w:sz w:val="20"/>
          <w:lang w:val="en-GB" w:eastAsia="zh-CN"/>
        </w:rPr>
        <w:t xml:space="preserve"> location</w:t>
      </w:r>
      <w:r>
        <w:rPr>
          <w:sz w:val="20"/>
          <w:lang w:val="en-GB" w:eastAsia="zh-CN"/>
        </w:rPr>
        <w:t>s of both the satellite</w:t>
      </w:r>
      <w:r w:rsidR="006F7D0E" w:rsidRPr="006F7D0E">
        <w:rPr>
          <w:sz w:val="20"/>
          <w:lang w:val="en-GB" w:eastAsia="zh-CN"/>
        </w:rPr>
        <w:t xml:space="preserve"> and earth station</w:t>
      </w:r>
      <w:r>
        <w:rPr>
          <w:sz w:val="20"/>
          <w:lang w:val="en-GB" w:eastAsia="zh-CN"/>
        </w:rPr>
        <w:t xml:space="preserve"> available, </w:t>
      </w:r>
      <w:r w:rsidR="006F7D0E" w:rsidRPr="006F7D0E">
        <w:rPr>
          <w:sz w:val="20"/>
          <w:lang w:val="en-GB" w:eastAsia="zh-CN"/>
        </w:rPr>
        <w:t xml:space="preserve">beam to beam handover within the same satellite for non-steerable satellites </w:t>
      </w:r>
      <w:r>
        <w:rPr>
          <w:sz w:val="20"/>
          <w:lang w:val="en-GB" w:eastAsia="zh-CN"/>
        </w:rPr>
        <w:t>can be based on</w:t>
      </w:r>
      <w:r w:rsidR="006F7D0E" w:rsidRPr="006F7D0E">
        <w:rPr>
          <w:sz w:val="20"/>
          <w:lang w:val="en-GB" w:eastAsia="zh-CN"/>
        </w:rPr>
        <w:t xml:space="preserve"> th</w:t>
      </w:r>
      <w:r>
        <w:rPr>
          <w:sz w:val="20"/>
          <w:lang w:val="en-GB" w:eastAsia="zh-CN"/>
        </w:rPr>
        <w:t>e beam pattern</w:t>
      </w:r>
      <w:r w:rsidR="00875AF8">
        <w:rPr>
          <w:sz w:val="20"/>
          <w:lang w:val="en-GB" w:eastAsia="zh-CN"/>
        </w:rPr>
        <w:t>s</w:t>
      </w:r>
      <w:r>
        <w:rPr>
          <w:sz w:val="20"/>
          <w:lang w:val="en-GB" w:eastAsia="zh-CN"/>
        </w:rPr>
        <w:t xml:space="preserve"> of the satellite</w:t>
      </w:r>
      <w:r w:rsidR="006F7D0E" w:rsidRPr="006F7D0E">
        <w:rPr>
          <w:sz w:val="20"/>
          <w:lang w:val="en-GB" w:eastAsia="zh-CN"/>
        </w:rPr>
        <w:t>.  From the satellite location in ECEF coordinate, the boresight of the satellite can be determined.  Applying the beam patterns of the satellite, the serving beam, and the candidate beam for handover</w:t>
      </w:r>
      <w:r w:rsidR="0066337F">
        <w:rPr>
          <w:sz w:val="20"/>
          <w:lang w:val="en-GB" w:eastAsia="zh-CN"/>
        </w:rPr>
        <w:t xml:space="preserve"> can be determined given</w:t>
      </w:r>
      <w:r w:rsidR="006F7D0E" w:rsidRPr="006F7D0E">
        <w:rPr>
          <w:sz w:val="20"/>
          <w:lang w:val="en-GB" w:eastAsia="zh-CN"/>
        </w:rPr>
        <w:t xml:space="preserve"> the trajectory of</w:t>
      </w:r>
      <w:r w:rsidR="0066337F">
        <w:rPr>
          <w:sz w:val="20"/>
          <w:lang w:val="en-GB" w:eastAsia="zh-CN"/>
        </w:rPr>
        <w:t xml:space="preserve"> the satellite motion and</w:t>
      </w:r>
      <w:r w:rsidR="006F7D0E" w:rsidRPr="006F7D0E">
        <w:rPr>
          <w:sz w:val="20"/>
          <w:lang w:val="en-GB" w:eastAsia="zh-CN"/>
        </w:rPr>
        <w:t xml:space="preserve"> the location of the earth station.  A beam to beam handover can be triggered</w:t>
      </w:r>
      <w:r w:rsidR="0066337F">
        <w:rPr>
          <w:sz w:val="20"/>
          <w:lang w:val="en-GB" w:eastAsia="zh-CN"/>
        </w:rPr>
        <w:t xml:space="preserve"> when the earth station abou</w:t>
      </w:r>
      <w:r w:rsidR="00875AF8">
        <w:rPr>
          <w:sz w:val="20"/>
          <w:lang w:val="en-GB" w:eastAsia="zh-CN"/>
        </w:rPr>
        <w:t>t to cross</w:t>
      </w:r>
      <w:bookmarkStart w:id="3" w:name="_GoBack"/>
      <w:bookmarkEnd w:id="3"/>
      <w:r w:rsidR="0066337F">
        <w:rPr>
          <w:sz w:val="20"/>
          <w:lang w:val="en-GB" w:eastAsia="zh-CN"/>
        </w:rPr>
        <w:t xml:space="preserve"> the boundary between the </w:t>
      </w:r>
      <w:r w:rsidR="006F7D0E" w:rsidRPr="006F7D0E">
        <w:rPr>
          <w:sz w:val="20"/>
          <w:lang w:val="en-GB" w:eastAsia="zh-CN"/>
        </w:rPr>
        <w:t>ser</w:t>
      </w:r>
      <w:r w:rsidR="0066337F">
        <w:rPr>
          <w:sz w:val="20"/>
          <w:lang w:val="en-GB" w:eastAsia="zh-CN"/>
        </w:rPr>
        <w:t>ving beam and a candidate beam.</w:t>
      </w:r>
      <w:r w:rsidR="006F7D0E" w:rsidRPr="006F7D0E">
        <w:rPr>
          <w:sz w:val="20"/>
          <w:lang w:val="en-GB" w:eastAsia="zh-CN"/>
        </w:rPr>
        <w:t xml:space="preserve">  </w:t>
      </w:r>
    </w:p>
    <w:p w:rsidR="00233388" w:rsidRPr="00233388" w:rsidRDefault="00233388" w:rsidP="00233388">
      <w:pPr>
        <w:spacing w:after="0" w:line="240" w:lineRule="auto"/>
        <w:rPr>
          <w:rFonts w:ascii="Calibri" w:eastAsia="Calibri" w:hAnsi="Calibri" w:cs="Times New Roman"/>
          <w:color w:val="1F497D"/>
          <w:lang w:val="en-GB"/>
        </w:rPr>
      </w:pPr>
    </w:p>
    <w:p w:rsidR="00233388" w:rsidRPr="00233388" w:rsidRDefault="00233388" w:rsidP="00233388">
      <w:pPr>
        <w:rPr>
          <w:lang w:val="en-GB" w:eastAsia="zh-CN"/>
        </w:rPr>
      </w:pPr>
    </w:p>
    <w:sectPr w:rsidR="00233388" w:rsidRPr="00233388" w:rsidSect="002E7049">
      <w:footerReference w:type="default" r:id="rId27"/>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1DF8" w:rsidRDefault="004A1DF8" w:rsidP="000519FA">
      <w:pPr>
        <w:spacing w:after="0" w:line="240" w:lineRule="auto"/>
      </w:pPr>
      <w:r>
        <w:separator/>
      </w:r>
    </w:p>
  </w:endnote>
  <w:endnote w:type="continuationSeparator" w:id="0">
    <w:p w:rsidR="004A1DF8" w:rsidRDefault="004A1DF8"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Qualcomm Office">
    <w:altName w:val="Qualcomm Offic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1537275"/>
      <w:docPartObj>
        <w:docPartGallery w:val="Page Numbers (Bottom of Page)"/>
        <w:docPartUnique/>
      </w:docPartObj>
    </w:sdtPr>
    <w:sdtEndPr>
      <w:rPr>
        <w:noProof/>
      </w:rPr>
    </w:sdtEndPr>
    <w:sdtContent>
      <w:p w:rsidR="00150048" w:rsidRDefault="00150048">
        <w:pPr>
          <w:pStyle w:val="Footer"/>
          <w:jc w:val="center"/>
        </w:pPr>
        <w:r>
          <w:fldChar w:fldCharType="begin"/>
        </w:r>
        <w:r>
          <w:instrText xml:space="preserve"> PAGE   \* MERGEFORMAT </w:instrText>
        </w:r>
        <w:r>
          <w:fldChar w:fldCharType="separate"/>
        </w:r>
        <w:r w:rsidR="00875AF8">
          <w:rPr>
            <w:noProof/>
          </w:rPr>
          <w:t>5</w:t>
        </w:r>
        <w:r>
          <w:rPr>
            <w:noProof/>
          </w:rPr>
          <w:fldChar w:fldCharType="end"/>
        </w:r>
      </w:p>
    </w:sdtContent>
  </w:sdt>
  <w:p w:rsidR="00150048" w:rsidRDefault="00150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1DF8" w:rsidRDefault="004A1DF8" w:rsidP="000519FA">
      <w:pPr>
        <w:spacing w:after="0" w:line="240" w:lineRule="auto"/>
      </w:pPr>
      <w:r>
        <w:separator/>
      </w:r>
    </w:p>
  </w:footnote>
  <w:footnote w:type="continuationSeparator" w:id="0">
    <w:p w:rsidR="004A1DF8" w:rsidRDefault="004A1DF8"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63.75pt;height:33pt" o:bullet="t">
        <v:imagedata r:id="rId1" o:title="artABBA"/>
      </v:shape>
    </w:pict>
  </w:numPicBullet>
  <w:abstractNum w:abstractNumId="0" w15:restartNumberingAfterBreak="0">
    <w:nsid w:val="02552047"/>
    <w:multiLevelType w:val="multilevel"/>
    <w:tmpl w:val="040C0025"/>
    <w:lvl w:ilvl="0">
      <w:start w:val="1"/>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6BB5615"/>
    <w:multiLevelType w:val="hybridMultilevel"/>
    <w:tmpl w:val="FC92291A"/>
    <w:lvl w:ilvl="0" w:tplc="2A58C99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55FD5"/>
    <w:multiLevelType w:val="hybridMultilevel"/>
    <w:tmpl w:val="821A8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92F42"/>
    <w:multiLevelType w:val="hybridMultilevel"/>
    <w:tmpl w:val="6680A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5264F29"/>
    <w:multiLevelType w:val="hybridMultilevel"/>
    <w:tmpl w:val="1642641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2B9127D8"/>
    <w:multiLevelType w:val="hybridMultilevel"/>
    <w:tmpl w:val="858A9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140809"/>
    <w:multiLevelType w:val="hybridMultilevel"/>
    <w:tmpl w:val="CC2AE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8B5B4C"/>
    <w:multiLevelType w:val="hybridMultilevel"/>
    <w:tmpl w:val="917238A2"/>
    <w:lvl w:ilvl="0" w:tplc="6EDC4DCE">
      <w:start w:val="1"/>
      <w:numFmt w:val="decimal"/>
      <w:lvlText w:val="[%1]"/>
      <w:lvlJc w:val="left"/>
      <w:pPr>
        <w:ind w:left="420" w:hanging="420"/>
      </w:pPr>
      <w:rPr>
        <w:b w:val="0"/>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4" w15:restartNumberingAfterBreak="0">
    <w:nsid w:val="55BE3371"/>
    <w:multiLevelType w:val="hybridMultilevel"/>
    <w:tmpl w:val="84E26416"/>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A0565C"/>
    <w:multiLevelType w:val="hybridMultilevel"/>
    <w:tmpl w:val="0E0C4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7A82F5B"/>
    <w:multiLevelType w:val="hybridMultilevel"/>
    <w:tmpl w:val="F94EB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0"/>
  </w:num>
  <w:num w:numId="4">
    <w:abstractNumId w:val="19"/>
  </w:num>
  <w:num w:numId="5">
    <w:abstractNumId w:val="18"/>
  </w:num>
  <w:num w:numId="6">
    <w:abstractNumId w:val="16"/>
  </w:num>
  <w:num w:numId="7">
    <w:abstractNumId w:val="17"/>
  </w:num>
  <w:num w:numId="8">
    <w:abstractNumId w:val="9"/>
  </w:num>
  <w:num w:numId="9">
    <w:abstractNumId w:val="14"/>
  </w:num>
  <w:num w:numId="10">
    <w:abstractNumId w:val="8"/>
  </w:num>
  <w:num w:numId="11">
    <w:abstractNumId w:val="10"/>
  </w:num>
  <w:num w:numId="12">
    <w:abstractNumId w:val="7"/>
  </w:num>
  <w:num w:numId="13">
    <w:abstractNumId w:val="12"/>
  </w:num>
  <w:num w:numId="14">
    <w:abstractNumId w:val="1"/>
  </w:num>
  <w:num w:numId="15">
    <w:abstractNumId w:val="11"/>
  </w:num>
  <w:num w:numId="16">
    <w:abstractNumId w:val="3"/>
  </w:num>
  <w:num w:numId="17">
    <w:abstractNumId w:val="21"/>
  </w:num>
  <w:num w:numId="18">
    <w:abstractNumId w:val="2"/>
  </w:num>
  <w:num w:numId="19">
    <w:abstractNumId w:val="5"/>
  </w:num>
  <w:num w:numId="20">
    <w:abstractNumId w:val="6"/>
  </w:num>
  <w:num w:numId="21">
    <w:abstractNumId w:val="15"/>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23B2"/>
    <w:rsid w:val="000028C0"/>
    <w:rsid w:val="0000355A"/>
    <w:rsid w:val="000035F9"/>
    <w:rsid w:val="00006960"/>
    <w:rsid w:val="00007A13"/>
    <w:rsid w:val="00010F94"/>
    <w:rsid w:val="00017C51"/>
    <w:rsid w:val="00017D31"/>
    <w:rsid w:val="00020134"/>
    <w:rsid w:val="00020B0E"/>
    <w:rsid w:val="00020C1D"/>
    <w:rsid w:val="00021E7B"/>
    <w:rsid w:val="000222C1"/>
    <w:rsid w:val="00022444"/>
    <w:rsid w:val="00026EC5"/>
    <w:rsid w:val="00027C82"/>
    <w:rsid w:val="00027E68"/>
    <w:rsid w:val="00032967"/>
    <w:rsid w:val="000330CB"/>
    <w:rsid w:val="00033CCE"/>
    <w:rsid w:val="0003674B"/>
    <w:rsid w:val="00036FE7"/>
    <w:rsid w:val="00037782"/>
    <w:rsid w:val="00041657"/>
    <w:rsid w:val="00042B81"/>
    <w:rsid w:val="00042C03"/>
    <w:rsid w:val="00047A18"/>
    <w:rsid w:val="00050BC2"/>
    <w:rsid w:val="000519FA"/>
    <w:rsid w:val="0005271D"/>
    <w:rsid w:val="000549D5"/>
    <w:rsid w:val="00055C01"/>
    <w:rsid w:val="00056294"/>
    <w:rsid w:val="00057BAC"/>
    <w:rsid w:val="00057C8B"/>
    <w:rsid w:val="00057E68"/>
    <w:rsid w:val="000618F1"/>
    <w:rsid w:val="00061AE4"/>
    <w:rsid w:val="0006202B"/>
    <w:rsid w:val="000639AB"/>
    <w:rsid w:val="00064757"/>
    <w:rsid w:val="000648F1"/>
    <w:rsid w:val="000654AE"/>
    <w:rsid w:val="00067BC8"/>
    <w:rsid w:val="00070212"/>
    <w:rsid w:val="00072A13"/>
    <w:rsid w:val="000746F1"/>
    <w:rsid w:val="00074772"/>
    <w:rsid w:val="00075596"/>
    <w:rsid w:val="00075BA9"/>
    <w:rsid w:val="00080069"/>
    <w:rsid w:val="00080A19"/>
    <w:rsid w:val="00082A2F"/>
    <w:rsid w:val="00083540"/>
    <w:rsid w:val="000835A6"/>
    <w:rsid w:val="000835B5"/>
    <w:rsid w:val="000836E2"/>
    <w:rsid w:val="000838F4"/>
    <w:rsid w:val="000852A4"/>
    <w:rsid w:val="0009000A"/>
    <w:rsid w:val="00094199"/>
    <w:rsid w:val="000971F4"/>
    <w:rsid w:val="000973EC"/>
    <w:rsid w:val="00097647"/>
    <w:rsid w:val="000A08A3"/>
    <w:rsid w:val="000A24C7"/>
    <w:rsid w:val="000A2EDA"/>
    <w:rsid w:val="000A2FE5"/>
    <w:rsid w:val="000A4533"/>
    <w:rsid w:val="000A4E66"/>
    <w:rsid w:val="000A5905"/>
    <w:rsid w:val="000A5A3E"/>
    <w:rsid w:val="000A5CBF"/>
    <w:rsid w:val="000A7CC5"/>
    <w:rsid w:val="000B3CE4"/>
    <w:rsid w:val="000B4ECA"/>
    <w:rsid w:val="000C0F63"/>
    <w:rsid w:val="000C1F38"/>
    <w:rsid w:val="000C2A54"/>
    <w:rsid w:val="000C3792"/>
    <w:rsid w:val="000C3B97"/>
    <w:rsid w:val="000C3FB2"/>
    <w:rsid w:val="000C63B7"/>
    <w:rsid w:val="000C7447"/>
    <w:rsid w:val="000C790A"/>
    <w:rsid w:val="000D01FE"/>
    <w:rsid w:val="000D0D93"/>
    <w:rsid w:val="000D287C"/>
    <w:rsid w:val="000D3CBF"/>
    <w:rsid w:val="000D403A"/>
    <w:rsid w:val="000D7F36"/>
    <w:rsid w:val="000E00F0"/>
    <w:rsid w:val="000E0D7C"/>
    <w:rsid w:val="000E20D5"/>
    <w:rsid w:val="000E3300"/>
    <w:rsid w:val="000E6009"/>
    <w:rsid w:val="000E79B1"/>
    <w:rsid w:val="000E7C02"/>
    <w:rsid w:val="000E7F24"/>
    <w:rsid w:val="000F015B"/>
    <w:rsid w:val="000F05B2"/>
    <w:rsid w:val="000F0C87"/>
    <w:rsid w:val="000F2D8F"/>
    <w:rsid w:val="000F453E"/>
    <w:rsid w:val="000F5575"/>
    <w:rsid w:val="000F64BD"/>
    <w:rsid w:val="001005D2"/>
    <w:rsid w:val="00101379"/>
    <w:rsid w:val="00103493"/>
    <w:rsid w:val="00103FE5"/>
    <w:rsid w:val="001043C5"/>
    <w:rsid w:val="0010469C"/>
    <w:rsid w:val="00105C9E"/>
    <w:rsid w:val="0010616A"/>
    <w:rsid w:val="00110759"/>
    <w:rsid w:val="00116F84"/>
    <w:rsid w:val="001175C0"/>
    <w:rsid w:val="001178E9"/>
    <w:rsid w:val="00120438"/>
    <w:rsid w:val="00122ADB"/>
    <w:rsid w:val="00125CA0"/>
    <w:rsid w:val="00126CF8"/>
    <w:rsid w:val="0012710E"/>
    <w:rsid w:val="0013288C"/>
    <w:rsid w:val="00132E99"/>
    <w:rsid w:val="001330E2"/>
    <w:rsid w:val="00141632"/>
    <w:rsid w:val="001418C6"/>
    <w:rsid w:val="00142E62"/>
    <w:rsid w:val="00144667"/>
    <w:rsid w:val="00145235"/>
    <w:rsid w:val="00145B91"/>
    <w:rsid w:val="00145BF9"/>
    <w:rsid w:val="00147201"/>
    <w:rsid w:val="00147D27"/>
    <w:rsid w:val="00150048"/>
    <w:rsid w:val="00150804"/>
    <w:rsid w:val="001524B1"/>
    <w:rsid w:val="00152F03"/>
    <w:rsid w:val="00154607"/>
    <w:rsid w:val="00155141"/>
    <w:rsid w:val="001553B6"/>
    <w:rsid w:val="001557C1"/>
    <w:rsid w:val="00155853"/>
    <w:rsid w:val="00157DB2"/>
    <w:rsid w:val="00160717"/>
    <w:rsid w:val="001619F2"/>
    <w:rsid w:val="001645C2"/>
    <w:rsid w:val="00166CA6"/>
    <w:rsid w:val="00170442"/>
    <w:rsid w:val="001712ED"/>
    <w:rsid w:val="00171DDF"/>
    <w:rsid w:val="001812E3"/>
    <w:rsid w:val="00183472"/>
    <w:rsid w:val="001840DF"/>
    <w:rsid w:val="00184579"/>
    <w:rsid w:val="0018472F"/>
    <w:rsid w:val="00186A77"/>
    <w:rsid w:val="00187C6F"/>
    <w:rsid w:val="00192935"/>
    <w:rsid w:val="00193810"/>
    <w:rsid w:val="00194B67"/>
    <w:rsid w:val="0019625C"/>
    <w:rsid w:val="00197E0B"/>
    <w:rsid w:val="001A0F58"/>
    <w:rsid w:val="001A4067"/>
    <w:rsid w:val="001A4BC4"/>
    <w:rsid w:val="001A5D61"/>
    <w:rsid w:val="001A6D9F"/>
    <w:rsid w:val="001B15D0"/>
    <w:rsid w:val="001B1807"/>
    <w:rsid w:val="001B20D7"/>
    <w:rsid w:val="001B2A70"/>
    <w:rsid w:val="001B2C43"/>
    <w:rsid w:val="001B30BA"/>
    <w:rsid w:val="001B391C"/>
    <w:rsid w:val="001B3F85"/>
    <w:rsid w:val="001B53EC"/>
    <w:rsid w:val="001C4622"/>
    <w:rsid w:val="001C66D9"/>
    <w:rsid w:val="001C7E39"/>
    <w:rsid w:val="001D1BAC"/>
    <w:rsid w:val="001D3661"/>
    <w:rsid w:val="001D7850"/>
    <w:rsid w:val="001D7C16"/>
    <w:rsid w:val="001E0D4D"/>
    <w:rsid w:val="001E1EC4"/>
    <w:rsid w:val="001E2163"/>
    <w:rsid w:val="001E23D3"/>
    <w:rsid w:val="001E2F5B"/>
    <w:rsid w:val="001E320D"/>
    <w:rsid w:val="001E46B5"/>
    <w:rsid w:val="001E4B0D"/>
    <w:rsid w:val="001E5FE9"/>
    <w:rsid w:val="001E66B6"/>
    <w:rsid w:val="001E71BE"/>
    <w:rsid w:val="001F003B"/>
    <w:rsid w:val="001F0323"/>
    <w:rsid w:val="001F46A7"/>
    <w:rsid w:val="0020061D"/>
    <w:rsid w:val="00202FFE"/>
    <w:rsid w:val="002033A0"/>
    <w:rsid w:val="00203CF4"/>
    <w:rsid w:val="00206E46"/>
    <w:rsid w:val="002071E5"/>
    <w:rsid w:val="00207228"/>
    <w:rsid w:val="00210E9D"/>
    <w:rsid w:val="00211821"/>
    <w:rsid w:val="0021398B"/>
    <w:rsid w:val="00214F4F"/>
    <w:rsid w:val="0021618C"/>
    <w:rsid w:val="00216449"/>
    <w:rsid w:val="002176CB"/>
    <w:rsid w:val="002206B6"/>
    <w:rsid w:val="00222ECE"/>
    <w:rsid w:val="0022358B"/>
    <w:rsid w:val="00225856"/>
    <w:rsid w:val="0022777D"/>
    <w:rsid w:val="00230F4E"/>
    <w:rsid w:val="00231412"/>
    <w:rsid w:val="00231623"/>
    <w:rsid w:val="00231EB5"/>
    <w:rsid w:val="00232F1F"/>
    <w:rsid w:val="00233388"/>
    <w:rsid w:val="0023580A"/>
    <w:rsid w:val="00235B85"/>
    <w:rsid w:val="0023711F"/>
    <w:rsid w:val="0024311D"/>
    <w:rsid w:val="0024363B"/>
    <w:rsid w:val="00243E1C"/>
    <w:rsid w:val="002459A5"/>
    <w:rsid w:val="002462B0"/>
    <w:rsid w:val="00246B00"/>
    <w:rsid w:val="00252734"/>
    <w:rsid w:val="00253223"/>
    <w:rsid w:val="00253DCC"/>
    <w:rsid w:val="00253FFC"/>
    <w:rsid w:val="00254B74"/>
    <w:rsid w:val="002554AD"/>
    <w:rsid w:val="002557DB"/>
    <w:rsid w:val="002623FA"/>
    <w:rsid w:val="00264714"/>
    <w:rsid w:val="00264C75"/>
    <w:rsid w:val="002653D0"/>
    <w:rsid w:val="0027054D"/>
    <w:rsid w:val="0027077A"/>
    <w:rsid w:val="002763CB"/>
    <w:rsid w:val="00281A49"/>
    <w:rsid w:val="002827B1"/>
    <w:rsid w:val="00284E2F"/>
    <w:rsid w:val="00285BC3"/>
    <w:rsid w:val="00292F13"/>
    <w:rsid w:val="00294494"/>
    <w:rsid w:val="0029466A"/>
    <w:rsid w:val="0029596C"/>
    <w:rsid w:val="0029675E"/>
    <w:rsid w:val="002A059C"/>
    <w:rsid w:val="002A5488"/>
    <w:rsid w:val="002A5509"/>
    <w:rsid w:val="002A5E5C"/>
    <w:rsid w:val="002A689B"/>
    <w:rsid w:val="002B0B4B"/>
    <w:rsid w:val="002B29B2"/>
    <w:rsid w:val="002B3F41"/>
    <w:rsid w:val="002B4623"/>
    <w:rsid w:val="002B4A5B"/>
    <w:rsid w:val="002B5306"/>
    <w:rsid w:val="002C08CE"/>
    <w:rsid w:val="002C1862"/>
    <w:rsid w:val="002C4D5E"/>
    <w:rsid w:val="002C597B"/>
    <w:rsid w:val="002D15A4"/>
    <w:rsid w:val="002D24D0"/>
    <w:rsid w:val="002D293F"/>
    <w:rsid w:val="002D3D84"/>
    <w:rsid w:val="002D4B66"/>
    <w:rsid w:val="002D6E8E"/>
    <w:rsid w:val="002E08D8"/>
    <w:rsid w:val="002E1513"/>
    <w:rsid w:val="002E2F5A"/>
    <w:rsid w:val="002E591E"/>
    <w:rsid w:val="002E684A"/>
    <w:rsid w:val="002E7049"/>
    <w:rsid w:val="002E7FF3"/>
    <w:rsid w:val="002F2BBC"/>
    <w:rsid w:val="002F56DC"/>
    <w:rsid w:val="002F64BF"/>
    <w:rsid w:val="00300C6E"/>
    <w:rsid w:val="00303ED4"/>
    <w:rsid w:val="003073BF"/>
    <w:rsid w:val="0031260B"/>
    <w:rsid w:val="00313E04"/>
    <w:rsid w:val="00314AF9"/>
    <w:rsid w:val="00314F16"/>
    <w:rsid w:val="0031678A"/>
    <w:rsid w:val="00316E65"/>
    <w:rsid w:val="00316E92"/>
    <w:rsid w:val="00325F89"/>
    <w:rsid w:val="00325F8E"/>
    <w:rsid w:val="00326E11"/>
    <w:rsid w:val="00331232"/>
    <w:rsid w:val="00331BC6"/>
    <w:rsid w:val="003327A4"/>
    <w:rsid w:val="003367CA"/>
    <w:rsid w:val="00336803"/>
    <w:rsid w:val="00336F51"/>
    <w:rsid w:val="00340733"/>
    <w:rsid w:val="0034182C"/>
    <w:rsid w:val="00342727"/>
    <w:rsid w:val="0034322E"/>
    <w:rsid w:val="00343E11"/>
    <w:rsid w:val="003450C7"/>
    <w:rsid w:val="00346842"/>
    <w:rsid w:val="00347A04"/>
    <w:rsid w:val="00347D69"/>
    <w:rsid w:val="0035022C"/>
    <w:rsid w:val="00351506"/>
    <w:rsid w:val="00353680"/>
    <w:rsid w:val="0035455A"/>
    <w:rsid w:val="00356DBF"/>
    <w:rsid w:val="00360C68"/>
    <w:rsid w:val="00362B48"/>
    <w:rsid w:val="003636EE"/>
    <w:rsid w:val="00363FDF"/>
    <w:rsid w:val="00364728"/>
    <w:rsid w:val="00364CD5"/>
    <w:rsid w:val="00365D0B"/>
    <w:rsid w:val="00365FC7"/>
    <w:rsid w:val="003673CC"/>
    <w:rsid w:val="0036758B"/>
    <w:rsid w:val="00373250"/>
    <w:rsid w:val="00373EAF"/>
    <w:rsid w:val="00373FE4"/>
    <w:rsid w:val="00374264"/>
    <w:rsid w:val="0037437D"/>
    <w:rsid w:val="00375407"/>
    <w:rsid w:val="0037598E"/>
    <w:rsid w:val="0037633E"/>
    <w:rsid w:val="00377F40"/>
    <w:rsid w:val="00380169"/>
    <w:rsid w:val="003810A3"/>
    <w:rsid w:val="00383FE2"/>
    <w:rsid w:val="0038419E"/>
    <w:rsid w:val="00384424"/>
    <w:rsid w:val="00384788"/>
    <w:rsid w:val="0039081F"/>
    <w:rsid w:val="0039106B"/>
    <w:rsid w:val="00391CDC"/>
    <w:rsid w:val="00392353"/>
    <w:rsid w:val="0039273B"/>
    <w:rsid w:val="0039293E"/>
    <w:rsid w:val="003939D2"/>
    <w:rsid w:val="003958B8"/>
    <w:rsid w:val="00395995"/>
    <w:rsid w:val="00396DE0"/>
    <w:rsid w:val="003A0A6D"/>
    <w:rsid w:val="003A29CC"/>
    <w:rsid w:val="003A32FD"/>
    <w:rsid w:val="003A3307"/>
    <w:rsid w:val="003A3F95"/>
    <w:rsid w:val="003A77AC"/>
    <w:rsid w:val="003B1C92"/>
    <w:rsid w:val="003B47A7"/>
    <w:rsid w:val="003B5995"/>
    <w:rsid w:val="003B69F3"/>
    <w:rsid w:val="003C0B0D"/>
    <w:rsid w:val="003C112E"/>
    <w:rsid w:val="003C15B5"/>
    <w:rsid w:val="003C3CCE"/>
    <w:rsid w:val="003C61F5"/>
    <w:rsid w:val="003D2EA5"/>
    <w:rsid w:val="003D467F"/>
    <w:rsid w:val="003D59C4"/>
    <w:rsid w:val="003D5B1B"/>
    <w:rsid w:val="003D5E0A"/>
    <w:rsid w:val="003D6EAE"/>
    <w:rsid w:val="003D7128"/>
    <w:rsid w:val="003D7F2C"/>
    <w:rsid w:val="003E4054"/>
    <w:rsid w:val="003E7A77"/>
    <w:rsid w:val="003F10C7"/>
    <w:rsid w:val="003F16A7"/>
    <w:rsid w:val="003F1D74"/>
    <w:rsid w:val="003F34DB"/>
    <w:rsid w:val="003F3B87"/>
    <w:rsid w:val="003F44BB"/>
    <w:rsid w:val="003F6175"/>
    <w:rsid w:val="003F6482"/>
    <w:rsid w:val="003F67FF"/>
    <w:rsid w:val="00402832"/>
    <w:rsid w:val="004032E4"/>
    <w:rsid w:val="0040357F"/>
    <w:rsid w:val="0040643F"/>
    <w:rsid w:val="00406B61"/>
    <w:rsid w:val="00410186"/>
    <w:rsid w:val="0041109B"/>
    <w:rsid w:val="0041147C"/>
    <w:rsid w:val="0041341B"/>
    <w:rsid w:val="00413E0F"/>
    <w:rsid w:val="00413FC6"/>
    <w:rsid w:val="00415612"/>
    <w:rsid w:val="004177DC"/>
    <w:rsid w:val="00420E1D"/>
    <w:rsid w:val="004226D5"/>
    <w:rsid w:val="004231B7"/>
    <w:rsid w:val="004246FC"/>
    <w:rsid w:val="004249AE"/>
    <w:rsid w:val="004252B9"/>
    <w:rsid w:val="0042587B"/>
    <w:rsid w:val="00427143"/>
    <w:rsid w:val="004277D7"/>
    <w:rsid w:val="00427F23"/>
    <w:rsid w:val="00430D3F"/>
    <w:rsid w:val="00431057"/>
    <w:rsid w:val="00431FAC"/>
    <w:rsid w:val="004348D2"/>
    <w:rsid w:val="0043557C"/>
    <w:rsid w:val="00437422"/>
    <w:rsid w:val="004401EA"/>
    <w:rsid w:val="00445C55"/>
    <w:rsid w:val="0045439F"/>
    <w:rsid w:val="004551C5"/>
    <w:rsid w:val="00456005"/>
    <w:rsid w:val="00456552"/>
    <w:rsid w:val="00460E5F"/>
    <w:rsid w:val="0046101F"/>
    <w:rsid w:val="00461E8C"/>
    <w:rsid w:val="00462193"/>
    <w:rsid w:val="0046365D"/>
    <w:rsid w:val="00464BF7"/>
    <w:rsid w:val="00465A37"/>
    <w:rsid w:val="00466336"/>
    <w:rsid w:val="00467347"/>
    <w:rsid w:val="00467709"/>
    <w:rsid w:val="00470EB4"/>
    <w:rsid w:val="0047216D"/>
    <w:rsid w:val="00472B68"/>
    <w:rsid w:val="00473BBA"/>
    <w:rsid w:val="0047683B"/>
    <w:rsid w:val="004775CD"/>
    <w:rsid w:val="004819EB"/>
    <w:rsid w:val="00484AF8"/>
    <w:rsid w:val="004910C5"/>
    <w:rsid w:val="00491475"/>
    <w:rsid w:val="00491B2F"/>
    <w:rsid w:val="00492CF5"/>
    <w:rsid w:val="004933A7"/>
    <w:rsid w:val="004935FF"/>
    <w:rsid w:val="00493C1E"/>
    <w:rsid w:val="004958CC"/>
    <w:rsid w:val="00495D6A"/>
    <w:rsid w:val="004A1366"/>
    <w:rsid w:val="004A1DF8"/>
    <w:rsid w:val="004A4E2D"/>
    <w:rsid w:val="004B32B2"/>
    <w:rsid w:val="004B3D94"/>
    <w:rsid w:val="004B7836"/>
    <w:rsid w:val="004C0E19"/>
    <w:rsid w:val="004C1B9C"/>
    <w:rsid w:val="004C2605"/>
    <w:rsid w:val="004C327F"/>
    <w:rsid w:val="004C338C"/>
    <w:rsid w:val="004C5F6D"/>
    <w:rsid w:val="004D28DB"/>
    <w:rsid w:val="004D4273"/>
    <w:rsid w:val="004D5A4C"/>
    <w:rsid w:val="004D79C2"/>
    <w:rsid w:val="004D7B11"/>
    <w:rsid w:val="004E1769"/>
    <w:rsid w:val="004E2449"/>
    <w:rsid w:val="004E4008"/>
    <w:rsid w:val="004E490D"/>
    <w:rsid w:val="004E4977"/>
    <w:rsid w:val="004E7AC3"/>
    <w:rsid w:val="004F0260"/>
    <w:rsid w:val="004F0DA1"/>
    <w:rsid w:val="004F1DBC"/>
    <w:rsid w:val="004F27D9"/>
    <w:rsid w:val="004F30E7"/>
    <w:rsid w:val="004F345D"/>
    <w:rsid w:val="004F54ED"/>
    <w:rsid w:val="004F6AF1"/>
    <w:rsid w:val="004F764B"/>
    <w:rsid w:val="005004A1"/>
    <w:rsid w:val="005016E6"/>
    <w:rsid w:val="00502054"/>
    <w:rsid w:val="005021A8"/>
    <w:rsid w:val="005028BC"/>
    <w:rsid w:val="00503F8C"/>
    <w:rsid w:val="0050407B"/>
    <w:rsid w:val="0050412A"/>
    <w:rsid w:val="005054F6"/>
    <w:rsid w:val="0050678E"/>
    <w:rsid w:val="005100BE"/>
    <w:rsid w:val="0051124C"/>
    <w:rsid w:val="00511654"/>
    <w:rsid w:val="00511FAE"/>
    <w:rsid w:val="00512BFD"/>
    <w:rsid w:val="00515E12"/>
    <w:rsid w:val="00517B60"/>
    <w:rsid w:val="00522C8F"/>
    <w:rsid w:val="00525F9A"/>
    <w:rsid w:val="00530024"/>
    <w:rsid w:val="005300CD"/>
    <w:rsid w:val="00530138"/>
    <w:rsid w:val="00530CE2"/>
    <w:rsid w:val="00530DCF"/>
    <w:rsid w:val="00531EE8"/>
    <w:rsid w:val="0053790E"/>
    <w:rsid w:val="005410D8"/>
    <w:rsid w:val="00544162"/>
    <w:rsid w:val="0054444F"/>
    <w:rsid w:val="005457D6"/>
    <w:rsid w:val="00546B77"/>
    <w:rsid w:val="00547BD3"/>
    <w:rsid w:val="00550812"/>
    <w:rsid w:val="00551AE9"/>
    <w:rsid w:val="00552233"/>
    <w:rsid w:val="005537AF"/>
    <w:rsid w:val="00555C32"/>
    <w:rsid w:val="005563D0"/>
    <w:rsid w:val="00557C8D"/>
    <w:rsid w:val="00560492"/>
    <w:rsid w:val="00562A56"/>
    <w:rsid w:val="00564B0D"/>
    <w:rsid w:val="00564D0B"/>
    <w:rsid w:val="00565CA6"/>
    <w:rsid w:val="00580250"/>
    <w:rsid w:val="0058246B"/>
    <w:rsid w:val="0058372F"/>
    <w:rsid w:val="00584949"/>
    <w:rsid w:val="00585B04"/>
    <w:rsid w:val="005902A7"/>
    <w:rsid w:val="00591449"/>
    <w:rsid w:val="00591F38"/>
    <w:rsid w:val="005960C4"/>
    <w:rsid w:val="0059716A"/>
    <w:rsid w:val="005974F8"/>
    <w:rsid w:val="00597D9B"/>
    <w:rsid w:val="005A7EE0"/>
    <w:rsid w:val="005B4121"/>
    <w:rsid w:val="005B43A0"/>
    <w:rsid w:val="005B48E3"/>
    <w:rsid w:val="005B5E6C"/>
    <w:rsid w:val="005B65CA"/>
    <w:rsid w:val="005B7B23"/>
    <w:rsid w:val="005C10B8"/>
    <w:rsid w:val="005D0E2E"/>
    <w:rsid w:val="005D1725"/>
    <w:rsid w:val="005D3128"/>
    <w:rsid w:val="005D3854"/>
    <w:rsid w:val="005D3A3D"/>
    <w:rsid w:val="005D3C64"/>
    <w:rsid w:val="005D456F"/>
    <w:rsid w:val="005D5B47"/>
    <w:rsid w:val="005D6A41"/>
    <w:rsid w:val="005D6C91"/>
    <w:rsid w:val="005E0243"/>
    <w:rsid w:val="005E1237"/>
    <w:rsid w:val="005E1F5E"/>
    <w:rsid w:val="005E2DE2"/>
    <w:rsid w:val="005E41CF"/>
    <w:rsid w:val="005E7812"/>
    <w:rsid w:val="005F2554"/>
    <w:rsid w:val="005F4680"/>
    <w:rsid w:val="005F51CE"/>
    <w:rsid w:val="005F7A79"/>
    <w:rsid w:val="00601F50"/>
    <w:rsid w:val="006025E5"/>
    <w:rsid w:val="0060294C"/>
    <w:rsid w:val="00602D65"/>
    <w:rsid w:val="0060321E"/>
    <w:rsid w:val="00603688"/>
    <w:rsid w:val="006044E9"/>
    <w:rsid w:val="0060656E"/>
    <w:rsid w:val="006067C7"/>
    <w:rsid w:val="0060730C"/>
    <w:rsid w:val="00610985"/>
    <w:rsid w:val="006119CC"/>
    <w:rsid w:val="00612FC9"/>
    <w:rsid w:val="00613A08"/>
    <w:rsid w:val="00614777"/>
    <w:rsid w:val="006147BD"/>
    <w:rsid w:val="006162B6"/>
    <w:rsid w:val="00616E43"/>
    <w:rsid w:val="006172CE"/>
    <w:rsid w:val="0061765B"/>
    <w:rsid w:val="006205AB"/>
    <w:rsid w:val="00620675"/>
    <w:rsid w:val="00620902"/>
    <w:rsid w:val="00620B0E"/>
    <w:rsid w:val="0062332A"/>
    <w:rsid w:val="0062382F"/>
    <w:rsid w:val="006248E6"/>
    <w:rsid w:val="006253FE"/>
    <w:rsid w:val="00625685"/>
    <w:rsid w:val="006304A7"/>
    <w:rsid w:val="00631885"/>
    <w:rsid w:val="00631DC3"/>
    <w:rsid w:val="006336C2"/>
    <w:rsid w:val="006341C0"/>
    <w:rsid w:val="00636998"/>
    <w:rsid w:val="00636DE6"/>
    <w:rsid w:val="00640358"/>
    <w:rsid w:val="006406D8"/>
    <w:rsid w:val="00641C19"/>
    <w:rsid w:val="00651485"/>
    <w:rsid w:val="006535DB"/>
    <w:rsid w:val="00654FBC"/>
    <w:rsid w:val="00655C73"/>
    <w:rsid w:val="0065791E"/>
    <w:rsid w:val="006618FA"/>
    <w:rsid w:val="00661E40"/>
    <w:rsid w:val="006627CC"/>
    <w:rsid w:val="0066337F"/>
    <w:rsid w:val="00664BA3"/>
    <w:rsid w:val="00672217"/>
    <w:rsid w:val="006726A2"/>
    <w:rsid w:val="0067430B"/>
    <w:rsid w:val="00675FE6"/>
    <w:rsid w:val="0067661A"/>
    <w:rsid w:val="006801C5"/>
    <w:rsid w:val="00680649"/>
    <w:rsid w:val="00683938"/>
    <w:rsid w:val="00684C47"/>
    <w:rsid w:val="00685F29"/>
    <w:rsid w:val="00690D2D"/>
    <w:rsid w:val="00691265"/>
    <w:rsid w:val="006950E0"/>
    <w:rsid w:val="006A00C7"/>
    <w:rsid w:val="006A185F"/>
    <w:rsid w:val="006A1A84"/>
    <w:rsid w:val="006A1D7D"/>
    <w:rsid w:val="006A4600"/>
    <w:rsid w:val="006A5DE5"/>
    <w:rsid w:val="006A6FD4"/>
    <w:rsid w:val="006B0179"/>
    <w:rsid w:val="006B0598"/>
    <w:rsid w:val="006B081A"/>
    <w:rsid w:val="006B0E24"/>
    <w:rsid w:val="006B316C"/>
    <w:rsid w:val="006B395F"/>
    <w:rsid w:val="006B5F83"/>
    <w:rsid w:val="006C0833"/>
    <w:rsid w:val="006C0D6B"/>
    <w:rsid w:val="006C2C35"/>
    <w:rsid w:val="006C3EFA"/>
    <w:rsid w:val="006C4B17"/>
    <w:rsid w:val="006C501B"/>
    <w:rsid w:val="006C5220"/>
    <w:rsid w:val="006C557B"/>
    <w:rsid w:val="006D06E3"/>
    <w:rsid w:val="006D32E6"/>
    <w:rsid w:val="006D7BD2"/>
    <w:rsid w:val="006E024C"/>
    <w:rsid w:val="006E1605"/>
    <w:rsid w:val="006E6FF0"/>
    <w:rsid w:val="006F1B31"/>
    <w:rsid w:val="006F7D0E"/>
    <w:rsid w:val="007007C2"/>
    <w:rsid w:val="00704465"/>
    <w:rsid w:val="00706472"/>
    <w:rsid w:val="00706536"/>
    <w:rsid w:val="00707EDB"/>
    <w:rsid w:val="007124CB"/>
    <w:rsid w:val="00714CCC"/>
    <w:rsid w:val="00715C70"/>
    <w:rsid w:val="0071738D"/>
    <w:rsid w:val="00717734"/>
    <w:rsid w:val="00717CB8"/>
    <w:rsid w:val="0072025C"/>
    <w:rsid w:val="00721283"/>
    <w:rsid w:val="00722517"/>
    <w:rsid w:val="00722DE1"/>
    <w:rsid w:val="00723CA1"/>
    <w:rsid w:val="0072444E"/>
    <w:rsid w:val="00724FE9"/>
    <w:rsid w:val="007252BF"/>
    <w:rsid w:val="007258E0"/>
    <w:rsid w:val="00725917"/>
    <w:rsid w:val="00726A37"/>
    <w:rsid w:val="00732A64"/>
    <w:rsid w:val="007336A9"/>
    <w:rsid w:val="00734C2A"/>
    <w:rsid w:val="00734E52"/>
    <w:rsid w:val="0073591F"/>
    <w:rsid w:val="007373D9"/>
    <w:rsid w:val="00737A39"/>
    <w:rsid w:val="00740EA0"/>
    <w:rsid w:val="00741E7E"/>
    <w:rsid w:val="007420D2"/>
    <w:rsid w:val="00742E59"/>
    <w:rsid w:val="00743B9B"/>
    <w:rsid w:val="00743DAB"/>
    <w:rsid w:val="00744528"/>
    <w:rsid w:val="007455BE"/>
    <w:rsid w:val="007462BF"/>
    <w:rsid w:val="00746BCC"/>
    <w:rsid w:val="00751161"/>
    <w:rsid w:val="007511CE"/>
    <w:rsid w:val="00752017"/>
    <w:rsid w:val="00752BA4"/>
    <w:rsid w:val="00753000"/>
    <w:rsid w:val="00753519"/>
    <w:rsid w:val="00753D46"/>
    <w:rsid w:val="00757CDB"/>
    <w:rsid w:val="00761EAA"/>
    <w:rsid w:val="007629C1"/>
    <w:rsid w:val="00763492"/>
    <w:rsid w:val="00765812"/>
    <w:rsid w:val="00767BF8"/>
    <w:rsid w:val="00767F3F"/>
    <w:rsid w:val="00770025"/>
    <w:rsid w:val="0077521F"/>
    <w:rsid w:val="007762C7"/>
    <w:rsid w:val="00777A45"/>
    <w:rsid w:val="00777C69"/>
    <w:rsid w:val="007825AF"/>
    <w:rsid w:val="00785E83"/>
    <w:rsid w:val="007861DF"/>
    <w:rsid w:val="0079207A"/>
    <w:rsid w:val="0079430D"/>
    <w:rsid w:val="00796F4A"/>
    <w:rsid w:val="00797A8C"/>
    <w:rsid w:val="007A0C2D"/>
    <w:rsid w:val="007A1AA8"/>
    <w:rsid w:val="007A4075"/>
    <w:rsid w:val="007A5838"/>
    <w:rsid w:val="007B0187"/>
    <w:rsid w:val="007B02FF"/>
    <w:rsid w:val="007B3ACC"/>
    <w:rsid w:val="007B5680"/>
    <w:rsid w:val="007B6675"/>
    <w:rsid w:val="007B7230"/>
    <w:rsid w:val="007C1F63"/>
    <w:rsid w:val="007C23CF"/>
    <w:rsid w:val="007C3153"/>
    <w:rsid w:val="007C34B4"/>
    <w:rsid w:val="007C3C38"/>
    <w:rsid w:val="007C60C8"/>
    <w:rsid w:val="007C70C7"/>
    <w:rsid w:val="007C715E"/>
    <w:rsid w:val="007D15EE"/>
    <w:rsid w:val="007D26A3"/>
    <w:rsid w:val="007D26FE"/>
    <w:rsid w:val="007D3218"/>
    <w:rsid w:val="007D351A"/>
    <w:rsid w:val="007D60BF"/>
    <w:rsid w:val="007D75FC"/>
    <w:rsid w:val="007D7E09"/>
    <w:rsid w:val="007E1971"/>
    <w:rsid w:val="007E36A9"/>
    <w:rsid w:val="007E3753"/>
    <w:rsid w:val="007E46B1"/>
    <w:rsid w:val="007E4B3C"/>
    <w:rsid w:val="007F06D6"/>
    <w:rsid w:val="007F4055"/>
    <w:rsid w:val="007F443B"/>
    <w:rsid w:val="007F50D9"/>
    <w:rsid w:val="007F7F9A"/>
    <w:rsid w:val="008001D2"/>
    <w:rsid w:val="00802DBE"/>
    <w:rsid w:val="00804BC6"/>
    <w:rsid w:val="00805BB3"/>
    <w:rsid w:val="00806492"/>
    <w:rsid w:val="00807036"/>
    <w:rsid w:val="008075A7"/>
    <w:rsid w:val="00807BDA"/>
    <w:rsid w:val="00812005"/>
    <w:rsid w:val="00812754"/>
    <w:rsid w:val="00816723"/>
    <w:rsid w:val="008206F4"/>
    <w:rsid w:val="00821C15"/>
    <w:rsid w:val="008230F0"/>
    <w:rsid w:val="00823AA8"/>
    <w:rsid w:val="008268FE"/>
    <w:rsid w:val="00831769"/>
    <w:rsid w:val="00831F89"/>
    <w:rsid w:val="008344EF"/>
    <w:rsid w:val="0083523E"/>
    <w:rsid w:val="008369A7"/>
    <w:rsid w:val="00836A46"/>
    <w:rsid w:val="008415D9"/>
    <w:rsid w:val="008419A2"/>
    <w:rsid w:val="0084424F"/>
    <w:rsid w:val="00844EAD"/>
    <w:rsid w:val="00845A04"/>
    <w:rsid w:val="0084609F"/>
    <w:rsid w:val="008475D3"/>
    <w:rsid w:val="008518F5"/>
    <w:rsid w:val="00851A74"/>
    <w:rsid w:val="008556D7"/>
    <w:rsid w:val="0085775F"/>
    <w:rsid w:val="00860267"/>
    <w:rsid w:val="00861F1A"/>
    <w:rsid w:val="008620EC"/>
    <w:rsid w:val="00862916"/>
    <w:rsid w:val="00862CC3"/>
    <w:rsid w:val="00864189"/>
    <w:rsid w:val="0086464C"/>
    <w:rsid w:val="008664C0"/>
    <w:rsid w:val="00872945"/>
    <w:rsid w:val="00873153"/>
    <w:rsid w:val="00873C0A"/>
    <w:rsid w:val="00873E2E"/>
    <w:rsid w:val="0087550C"/>
    <w:rsid w:val="00875AF8"/>
    <w:rsid w:val="00877AF9"/>
    <w:rsid w:val="008818C9"/>
    <w:rsid w:val="0088279C"/>
    <w:rsid w:val="00890E8F"/>
    <w:rsid w:val="00891604"/>
    <w:rsid w:val="00891A8D"/>
    <w:rsid w:val="008923E8"/>
    <w:rsid w:val="008923EE"/>
    <w:rsid w:val="008927A4"/>
    <w:rsid w:val="00894C2D"/>
    <w:rsid w:val="00895C63"/>
    <w:rsid w:val="008964B6"/>
    <w:rsid w:val="008964D6"/>
    <w:rsid w:val="00896D19"/>
    <w:rsid w:val="00897B3B"/>
    <w:rsid w:val="008A2170"/>
    <w:rsid w:val="008A495C"/>
    <w:rsid w:val="008A4E94"/>
    <w:rsid w:val="008A539F"/>
    <w:rsid w:val="008A58CB"/>
    <w:rsid w:val="008A6BE4"/>
    <w:rsid w:val="008A7AB3"/>
    <w:rsid w:val="008B0025"/>
    <w:rsid w:val="008B2D47"/>
    <w:rsid w:val="008B3EE8"/>
    <w:rsid w:val="008B414C"/>
    <w:rsid w:val="008B46E2"/>
    <w:rsid w:val="008B75C8"/>
    <w:rsid w:val="008C0635"/>
    <w:rsid w:val="008C3356"/>
    <w:rsid w:val="008C4DE5"/>
    <w:rsid w:val="008C5086"/>
    <w:rsid w:val="008C5BEE"/>
    <w:rsid w:val="008D2A29"/>
    <w:rsid w:val="008D2DFB"/>
    <w:rsid w:val="008D3E9E"/>
    <w:rsid w:val="008D706A"/>
    <w:rsid w:val="008E04E0"/>
    <w:rsid w:val="008E0CDD"/>
    <w:rsid w:val="008E1265"/>
    <w:rsid w:val="008E2191"/>
    <w:rsid w:val="008E2BE3"/>
    <w:rsid w:val="008E33C1"/>
    <w:rsid w:val="008E3B56"/>
    <w:rsid w:val="008E4A26"/>
    <w:rsid w:val="008E4FCC"/>
    <w:rsid w:val="008E6B9F"/>
    <w:rsid w:val="008E6BEC"/>
    <w:rsid w:val="008F0DCD"/>
    <w:rsid w:val="008F279C"/>
    <w:rsid w:val="008F7D0F"/>
    <w:rsid w:val="008F7D83"/>
    <w:rsid w:val="008F7FBF"/>
    <w:rsid w:val="00903E53"/>
    <w:rsid w:val="009064F7"/>
    <w:rsid w:val="0091016F"/>
    <w:rsid w:val="00910545"/>
    <w:rsid w:val="00911ADB"/>
    <w:rsid w:val="009137CF"/>
    <w:rsid w:val="0091668C"/>
    <w:rsid w:val="00916748"/>
    <w:rsid w:val="009169B8"/>
    <w:rsid w:val="00917303"/>
    <w:rsid w:val="00917582"/>
    <w:rsid w:val="00917F45"/>
    <w:rsid w:val="0092132D"/>
    <w:rsid w:val="00922337"/>
    <w:rsid w:val="00923FE2"/>
    <w:rsid w:val="00924214"/>
    <w:rsid w:val="00924280"/>
    <w:rsid w:val="0092459D"/>
    <w:rsid w:val="0092536C"/>
    <w:rsid w:val="00927A1B"/>
    <w:rsid w:val="009352EF"/>
    <w:rsid w:val="009362AE"/>
    <w:rsid w:val="00940C63"/>
    <w:rsid w:val="00942D58"/>
    <w:rsid w:val="00943341"/>
    <w:rsid w:val="00943363"/>
    <w:rsid w:val="00944949"/>
    <w:rsid w:val="00945AF4"/>
    <w:rsid w:val="009463E0"/>
    <w:rsid w:val="00946973"/>
    <w:rsid w:val="009502F0"/>
    <w:rsid w:val="009506AA"/>
    <w:rsid w:val="00954E72"/>
    <w:rsid w:val="00955E54"/>
    <w:rsid w:val="00956142"/>
    <w:rsid w:val="00957318"/>
    <w:rsid w:val="00957D22"/>
    <w:rsid w:val="0096122A"/>
    <w:rsid w:val="00962155"/>
    <w:rsid w:val="00963F54"/>
    <w:rsid w:val="009649EF"/>
    <w:rsid w:val="00964FBD"/>
    <w:rsid w:val="00965132"/>
    <w:rsid w:val="0096544E"/>
    <w:rsid w:val="009658C5"/>
    <w:rsid w:val="00967373"/>
    <w:rsid w:val="00967F85"/>
    <w:rsid w:val="00971110"/>
    <w:rsid w:val="0097359C"/>
    <w:rsid w:val="0097473C"/>
    <w:rsid w:val="009761DE"/>
    <w:rsid w:val="009766F7"/>
    <w:rsid w:val="00976F45"/>
    <w:rsid w:val="00977844"/>
    <w:rsid w:val="00980CC0"/>
    <w:rsid w:val="00982199"/>
    <w:rsid w:val="009838B8"/>
    <w:rsid w:val="00983ECB"/>
    <w:rsid w:val="0098426C"/>
    <w:rsid w:val="009850D1"/>
    <w:rsid w:val="0098573A"/>
    <w:rsid w:val="009878F4"/>
    <w:rsid w:val="00990646"/>
    <w:rsid w:val="00990AFC"/>
    <w:rsid w:val="00990E58"/>
    <w:rsid w:val="00991B97"/>
    <w:rsid w:val="00991BE1"/>
    <w:rsid w:val="00992052"/>
    <w:rsid w:val="00992673"/>
    <w:rsid w:val="009926C1"/>
    <w:rsid w:val="009938F2"/>
    <w:rsid w:val="00997121"/>
    <w:rsid w:val="009972F4"/>
    <w:rsid w:val="00997B40"/>
    <w:rsid w:val="00997C2D"/>
    <w:rsid w:val="00997C41"/>
    <w:rsid w:val="009A4D40"/>
    <w:rsid w:val="009A4FFA"/>
    <w:rsid w:val="009A661A"/>
    <w:rsid w:val="009A7DF6"/>
    <w:rsid w:val="009B0909"/>
    <w:rsid w:val="009B1929"/>
    <w:rsid w:val="009B1A3D"/>
    <w:rsid w:val="009B5CF4"/>
    <w:rsid w:val="009B6B19"/>
    <w:rsid w:val="009C1E1D"/>
    <w:rsid w:val="009C4005"/>
    <w:rsid w:val="009C7896"/>
    <w:rsid w:val="009D0227"/>
    <w:rsid w:val="009D2619"/>
    <w:rsid w:val="009D27F4"/>
    <w:rsid w:val="009D2998"/>
    <w:rsid w:val="009D31C7"/>
    <w:rsid w:val="009D49BC"/>
    <w:rsid w:val="009D6314"/>
    <w:rsid w:val="009D7582"/>
    <w:rsid w:val="009E0146"/>
    <w:rsid w:val="009E2747"/>
    <w:rsid w:val="009E2FE7"/>
    <w:rsid w:val="009E3446"/>
    <w:rsid w:val="009E448C"/>
    <w:rsid w:val="009E5409"/>
    <w:rsid w:val="009E72C8"/>
    <w:rsid w:val="009F110A"/>
    <w:rsid w:val="009F151D"/>
    <w:rsid w:val="009F1F01"/>
    <w:rsid w:val="009F320F"/>
    <w:rsid w:val="009F371F"/>
    <w:rsid w:val="009F56DA"/>
    <w:rsid w:val="009F5955"/>
    <w:rsid w:val="009F68CD"/>
    <w:rsid w:val="00A01615"/>
    <w:rsid w:val="00A0447C"/>
    <w:rsid w:val="00A05162"/>
    <w:rsid w:val="00A0583E"/>
    <w:rsid w:val="00A05DF0"/>
    <w:rsid w:val="00A1549F"/>
    <w:rsid w:val="00A15651"/>
    <w:rsid w:val="00A1626F"/>
    <w:rsid w:val="00A16970"/>
    <w:rsid w:val="00A16D4B"/>
    <w:rsid w:val="00A16DF0"/>
    <w:rsid w:val="00A201FA"/>
    <w:rsid w:val="00A20C90"/>
    <w:rsid w:val="00A20E66"/>
    <w:rsid w:val="00A234F8"/>
    <w:rsid w:val="00A23F15"/>
    <w:rsid w:val="00A24B52"/>
    <w:rsid w:val="00A25558"/>
    <w:rsid w:val="00A25AD9"/>
    <w:rsid w:val="00A26016"/>
    <w:rsid w:val="00A26D8E"/>
    <w:rsid w:val="00A26DF2"/>
    <w:rsid w:val="00A415B6"/>
    <w:rsid w:val="00A44EAF"/>
    <w:rsid w:val="00A45C29"/>
    <w:rsid w:val="00A45C80"/>
    <w:rsid w:val="00A4633B"/>
    <w:rsid w:val="00A4783D"/>
    <w:rsid w:val="00A5125D"/>
    <w:rsid w:val="00A52893"/>
    <w:rsid w:val="00A52A13"/>
    <w:rsid w:val="00A54F44"/>
    <w:rsid w:val="00A57AF9"/>
    <w:rsid w:val="00A57C76"/>
    <w:rsid w:val="00A57CE0"/>
    <w:rsid w:val="00A61E44"/>
    <w:rsid w:val="00A62991"/>
    <w:rsid w:val="00A657C7"/>
    <w:rsid w:val="00A67D61"/>
    <w:rsid w:val="00A735DF"/>
    <w:rsid w:val="00A75E73"/>
    <w:rsid w:val="00A76AA3"/>
    <w:rsid w:val="00A76AA4"/>
    <w:rsid w:val="00A80DE2"/>
    <w:rsid w:val="00A82468"/>
    <w:rsid w:val="00A82539"/>
    <w:rsid w:val="00A83E0D"/>
    <w:rsid w:val="00A845DC"/>
    <w:rsid w:val="00A87D79"/>
    <w:rsid w:val="00A900CC"/>
    <w:rsid w:val="00A900D9"/>
    <w:rsid w:val="00A90257"/>
    <w:rsid w:val="00A90653"/>
    <w:rsid w:val="00A918E6"/>
    <w:rsid w:val="00A9206A"/>
    <w:rsid w:val="00A95668"/>
    <w:rsid w:val="00A97255"/>
    <w:rsid w:val="00AA0D5F"/>
    <w:rsid w:val="00AA5AE5"/>
    <w:rsid w:val="00AA6562"/>
    <w:rsid w:val="00AA68EC"/>
    <w:rsid w:val="00AA798E"/>
    <w:rsid w:val="00AB0A41"/>
    <w:rsid w:val="00AB3581"/>
    <w:rsid w:val="00AB7C79"/>
    <w:rsid w:val="00AC215C"/>
    <w:rsid w:val="00AC384B"/>
    <w:rsid w:val="00AC4ADB"/>
    <w:rsid w:val="00AC4F8A"/>
    <w:rsid w:val="00AC7F1A"/>
    <w:rsid w:val="00AC7FBC"/>
    <w:rsid w:val="00AD179E"/>
    <w:rsid w:val="00AD411B"/>
    <w:rsid w:val="00AD4AC4"/>
    <w:rsid w:val="00AD6E30"/>
    <w:rsid w:val="00AD758A"/>
    <w:rsid w:val="00AD7E4C"/>
    <w:rsid w:val="00AE0D2E"/>
    <w:rsid w:val="00AE27A8"/>
    <w:rsid w:val="00AE3206"/>
    <w:rsid w:val="00AE380E"/>
    <w:rsid w:val="00AE4183"/>
    <w:rsid w:val="00AE4B14"/>
    <w:rsid w:val="00AE6206"/>
    <w:rsid w:val="00AE671F"/>
    <w:rsid w:val="00AE6E75"/>
    <w:rsid w:val="00AE6E8D"/>
    <w:rsid w:val="00AE73EA"/>
    <w:rsid w:val="00AF0017"/>
    <w:rsid w:val="00AF0073"/>
    <w:rsid w:val="00AF4B43"/>
    <w:rsid w:val="00AF59CA"/>
    <w:rsid w:val="00AF5BE0"/>
    <w:rsid w:val="00AF6725"/>
    <w:rsid w:val="00B00552"/>
    <w:rsid w:val="00B00EC0"/>
    <w:rsid w:val="00B0149E"/>
    <w:rsid w:val="00B02323"/>
    <w:rsid w:val="00B02503"/>
    <w:rsid w:val="00B02E5A"/>
    <w:rsid w:val="00B044EA"/>
    <w:rsid w:val="00B048C9"/>
    <w:rsid w:val="00B06F8A"/>
    <w:rsid w:val="00B07C17"/>
    <w:rsid w:val="00B07D83"/>
    <w:rsid w:val="00B10D53"/>
    <w:rsid w:val="00B11E57"/>
    <w:rsid w:val="00B12D71"/>
    <w:rsid w:val="00B1454B"/>
    <w:rsid w:val="00B147E9"/>
    <w:rsid w:val="00B1522B"/>
    <w:rsid w:val="00B17E7A"/>
    <w:rsid w:val="00B205A1"/>
    <w:rsid w:val="00B2070D"/>
    <w:rsid w:val="00B20A32"/>
    <w:rsid w:val="00B2115C"/>
    <w:rsid w:val="00B21244"/>
    <w:rsid w:val="00B21EE5"/>
    <w:rsid w:val="00B2320A"/>
    <w:rsid w:val="00B2375D"/>
    <w:rsid w:val="00B24BBE"/>
    <w:rsid w:val="00B26D41"/>
    <w:rsid w:val="00B27B6A"/>
    <w:rsid w:val="00B31690"/>
    <w:rsid w:val="00B33A02"/>
    <w:rsid w:val="00B346E7"/>
    <w:rsid w:val="00B349F6"/>
    <w:rsid w:val="00B351AE"/>
    <w:rsid w:val="00B35597"/>
    <w:rsid w:val="00B36996"/>
    <w:rsid w:val="00B37BFA"/>
    <w:rsid w:val="00B4001E"/>
    <w:rsid w:val="00B40197"/>
    <w:rsid w:val="00B40980"/>
    <w:rsid w:val="00B4111B"/>
    <w:rsid w:val="00B412DE"/>
    <w:rsid w:val="00B415A8"/>
    <w:rsid w:val="00B45124"/>
    <w:rsid w:val="00B455E0"/>
    <w:rsid w:val="00B45ED9"/>
    <w:rsid w:val="00B46E53"/>
    <w:rsid w:val="00B47643"/>
    <w:rsid w:val="00B4779E"/>
    <w:rsid w:val="00B5023F"/>
    <w:rsid w:val="00B50510"/>
    <w:rsid w:val="00B5206A"/>
    <w:rsid w:val="00B5221A"/>
    <w:rsid w:val="00B54D83"/>
    <w:rsid w:val="00B5613C"/>
    <w:rsid w:val="00B56CD9"/>
    <w:rsid w:val="00B600B1"/>
    <w:rsid w:val="00B61BFF"/>
    <w:rsid w:val="00B6217B"/>
    <w:rsid w:val="00B640CF"/>
    <w:rsid w:val="00B707A7"/>
    <w:rsid w:val="00B72D75"/>
    <w:rsid w:val="00B72DF0"/>
    <w:rsid w:val="00B740D5"/>
    <w:rsid w:val="00B75A23"/>
    <w:rsid w:val="00B75A4E"/>
    <w:rsid w:val="00B76DC9"/>
    <w:rsid w:val="00B77286"/>
    <w:rsid w:val="00B77845"/>
    <w:rsid w:val="00B8023E"/>
    <w:rsid w:val="00B82E90"/>
    <w:rsid w:val="00B87EFA"/>
    <w:rsid w:val="00B929EA"/>
    <w:rsid w:val="00B92C4B"/>
    <w:rsid w:val="00B94A25"/>
    <w:rsid w:val="00B95591"/>
    <w:rsid w:val="00B95E05"/>
    <w:rsid w:val="00B960F0"/>
    <w:rsid w:val="00BA02FD"/>
    <w:rsid w:val="00BA250E"/>
    <w:rsid w:val="00BA52D2"/>
    <w:rsid w:val="00BB0B65"/>
    <w:rsid w:val="00BB2868"/>
    <w:rsid w:val="00BB3650"/>
    <w:rsid w:val="00BB74CF"/>
    <w:rsid w:val="00BB7706"/>
    <w:rsid w:val="00BC01AE"/>
    <w:rsid w:val="00BC109C"/>
    <w:rsid w:val="00BC1CA7"/>
    <w:rsid w:val="00BC30F0"/>
    <w:rsid w:val="00BC48EB"/>
    <w:rsid w:val="00BC6EF7"/>
    <w:rsid w:val="00BC70FB"/>
    <w:rsid w:val="00BD29FC"/>
    <w:rsid w:val="00BD3A77"/>
    <w:rsid w:val="00BD3F59"/>
    <w:rsid w:val="00BD4B1B"/>
    <w:rsid w:val="00BD6F67"/>
    <w:rsid w:val="00BD7689"/>
    <w:rsid w:val="00BD783A"/>
    <w:rsid w:val="00BE11CD"/>
    <w:rsid w:val="00BE1B0B"/>
    <w:rsid w:val="00BE1EC4"/>
    <w:rsid w:val="00BE4884"/>
    <w:rsid w:val="00BE5CC3"/>
    <w:rsid w:val="00BE5E1B"/>
    <w:rsid w:val="00BE6BB8"/>
    <w:rsid w:val="00BE7AB5"/>
    <w:rsid w:val="00BE7CC7"/>
    <w:rsid w:val="00BF167D"/>
    <w:rsid w:val="00BF438D"/>
    <w:rsid w:val="00BF4C79"/>
    <w:rsid w:val="00BF545F"/>
    <w:rsid w:val="00BF550E"/>
    <w:rsid w:val="00BF57BA"/>
    <w:rsid w:val="00BF6899"/>
    <w:rsid w:val="00BF7226"/>
    <w:rsid w:val="00C0205C"/>
    <w:rsid w:val="00C03705"/>
    <w:rsid w:val="00C03C52"/>
    <w:rsid w:val="00C04A6C"/>
    <w:rsid w:val="00C05381"/>
    <w:rsid w:val="00C05511"/>
    <w:rsid w:val="00C10525"/>
    <w:rsid w:val="00C10E36"/>
    <w:rsid w:val="00C114ED"/>
    <w:rsid w:val="00C150D0"/>
    <w:rsid w:val="00C22100"/>
    <w:rsid w:val="00C240C4"/>
    <w:rsid w:val="00C2446A"/>
    <w:rsid w:val="00C24647"/>
    <w:rsid w:val="00C248AB"/>
    <w:rsid w:val="00C25330"/>
    <w:rsid w:val="00C254BC"/>
    <w:rsid w:val="00C26631"/>
    <w:rsid w:val="00C26BA2"/>
    <w:rsid w:val="00C27E0C"/>
    <w:rsid w:val="00C31501"/>
    <w:rsid w:val="00C32840"/>
    <w:rsid w:val="00C351F0"/>
    <w:rsid w:val="00C3774E"/>
    <w:rsid w:val="00C41D19"/>
    <w:rsid w:val="00C43A40"/>
    <w:rsid w:val="00C44017"/>
    <w:rsid w:val="00C4425D"/>
    <w:rsid w:val="00C44667"/>
    <w:rsid w:val="00C457CD"/>
    <w:rsid w:val="00C47CD7"/>
    <w:rsid w:val="00C50092"/>
    <w:rsid w:val="00C51351"/>
    <w:rsid w:val="00C51D50"/>
    <w:rsid w:val="00C5236B"/>
    <w:rsid w:val="00C52B35"/>
    <w:rsid w:val="00C52CB4"/>
    <w:rsid w:val="00C54C56"/>
    <w:rsid w:val="00C54E5F"/>
    <w:rsid w:val="00C55751"/>
    <w:rsid w:val="00C55C86"/>
    <w:rsid w:val="00C56357"/>
    <w:rsid w:val="00C564D1"/>
    <w:rsid w:val="00C568F6"/>
    <w:rsid w:val="00C61A49"/>
    <w:rsid w:val="00C62256"/>
    <w:rsid w:val="00C66707"/>
    <w:rsid w:val="00C727D3"/>
    <w:rsid w:val="00C73856"/>
    <w:rsid w:val="00C738A1"/>
    <w:rsid w:val="00C742FB"/>
    <w:rsid w:val="00C745F6"/>
    <w:rsid w:val="00C74D25"/>
    <w:rsid w:val="00C74DF1"/>
    <w:rsid w:val="00C8048E"/>
    <w:rsid w:val="00C807C2"/>
    <w:rsid w:val="00C80B2A"/>
    <w:rsid w:val="00C80E1C"/>
    <w:rsid w:val="00C81B6E"/>
    <w:rsid w:val="00C82021"/>
    <w:rsid w:val="00C82B8F"/>
    <w:rsid w:val="00C841E0"/>
    <w:rsid w:val="00C853DD"/>
    <w:rsid w:val="00C85BDC"/>
    <w:rsid w:val="00C87694"/>
    <w:rsid w:val="00C87E68"/>
    <w:rsid w:val="00C9106F"/>
    <w:rsid w:val="00C91B38"/>
    <w:rsid w:val="00C928EE"/>
    <w:rsid w:val="00C93D08"/>
    <w:rsid w:val="00C93DF5"/>
    <w:rsid w:val="00C940AD"/>
    <w:rsid w:val="00C963DF"/>
    <w:rsid w:val="00C969BD"/>
    <w:rsid w:val="00CA004B"/>
    <w:rsid w:val="00CA17F3"/>
    <w:rsid w:val="00CA1A6B"/>
    <w:rsid w:val="00CA5234"/>
    <w:rsid w:val="00CA67C7"/>
    <w:rsid w:val="00CA702F"/>
    <w:rsid w:val="00CB122F"/>
    <w:rsid w:val="00CB4333"/>
    <w:rsid w:val="00CB6708"/>
    <w:rsid w:val="00CB68FC"/>
    <w:rsid w:val="00CB7E28"/>
    <w:rsid w:val="00CC1584"/>
    <w:rsid w:val="00CC1DFA"/>
    <w:rsid w:val="00CC2016"/>
    <w:rsid w:val="00CC3045"/>
    <w:rsid w:val="00CC49A2"/>
    <w:rsid w:val="00CC5D74"/>
    <w:rsid w:val="00CC66D9"/>
    <w:rsid w:val="00CC75DE"/>
    <w:rsid w:val="00CD08BD"/>
    <w:rsid w:val="00CD3C40"/>
    <w:rsid w:val="00CD6150"/>
    <w:rsid w:val="00CD61F8"/>
    <w:rsid w:val="00CD78CD"/>
    <w:rsid w:val="00CE0752"/>
    <w:rsid w:val="00CE345A"/>
    <w:rsid w:val="00CE5134"/>
    <w:rsid w:val="00CE597B"/>
    <w:rsid w:val="00CE70BC"/>
    <w:rsid w:val="00CE7957"/>
    <w:rsid w:val="00CF1533"/>
    <w:rsid w:val="00CF18D7"/>
    <w:rsid w:val="00CF3234"/>
    <w:rsid w:val="00CF3B36"/>
    <w:rsid w:val="00CF3E1A"/>
    <w:rsid w:val="00CF6A0A"/>
    <w:rsid w:val="00D0092A"/>
    <w:rsid w:val="00D00BA5"/>
    <w:rsid w:val="00D01AEE"/>
    <w:rsid w:val="00D03B4D"/>
    <w:rsid w:val="00D05242"/>
    <w:rsid w:val="00D06BFC"/>
    <w:rsid w:val="00D075FD"/>
    <w:rsid w:val="00D11C09"/>
    <w:rsid w:val="00D12609"/>
    <w:rsid w:val="00D128F7"/>
    <w:rsid w:val="00D206B4"/>
    <w:rsid w:val="00D20CF0"/>
    <w:rsid w:val="00D21D83"/>
    <w:rsid w:val="00D249F8"/>
    <w:rsid w:val="00D27FCE"/>
    <w:rsid w:val="00D3211A"/>
    <w:rsid w:val="00D32ABD"/>
    <w:rsid w:val="00D32BA1"/>
    <w:rsid w:val="00D331E0"/>
    <w:rsid w:val="00D3455B"/>
    <w:rsid w:val="00D34CD6"/>
    <w:rsid w:val="00D353F6"/>
    <w:rsid w:val="00D354B4"/>
    <w:rsid w:val="00D37FBA"/>
    <w:rsid w:val="00D4032D"/>
    <w:rsid w:val="00D42D92"/>
    <w:rsid w:val="00D434D2"/>
    <w:rsid w:val="00D43C01"/>
    <w:rsid w:val="00D455F3"/>
    <w:rsid w:val="00D463BD"/>
    <w:rsid w:val="00D46C0D"/>
    <w:rsid w:val="00D50225"/>
    <w:rsid w:val="00D50558"/>
    <w:rsid w:val="00D5075D"/>
    <w:rsid w:val="00D50A2F"/>
    <w:rsid w:val="00D51C21"/>
    <w:rsid w:val="00D52EEE"/>
    <w:rsid w:val="00D5331E"/>
    <w:rsid w:val="00D537E7"/>
    <w:rsid w:val="00D53AB6"/>
    <w:rsid w:val="00D55A63"/>
    <w:rsid w:val="00D572D6"/>
    <w:rsid w:val="00D57819"/>
    <w:rsid w:val="00D6013A"/>
    <w:rsid w:val="00D6205C"/>
    <w:rsid w:val="00D628DC"/>
    <w:rsid w:val="00D63048"/>
    <w:rsid w:val="00D6617D"/>
    <w:rsid w:val="00D6651A"/>
    <w:rsid w:val="00D67E67"/>
    <w:rsid w:val="00D70AFE"/>
    <w:rsid w:val="00D70B34"/>
    <w:rsid w:val="00D713DA"/>
    <w:rsid w:val="00D71DDE"/>
    <w:rsid w:val="00D7263F"/>
    <w:rsid w:val="00D7398B"/>
    <w:rsid w:val="00D73D55"/>
    <w:rsid w:val="00D75AFC"/>
    <w:rsid w:val="00D805F0"/>
    <w:rsid w:val="00D816E2"/>
    <w:rsid w:val="00D8486E"/>
    <w:rsid w:val="00D8564C"/>
    <w:rsid w:val="00D876F3"/>
    <w:rsid w:val="00D90826"/>
    <w:rsid w:val="00D9120D"/>
    <w:rsid w:val="00D92AA4"/>
    <w:rsid w:val="00D92BEA"/>
    <w:rsid w:val="00D932EA"/>
    <w:rsid w:val="00D9398F"/>
    <w:rsid w:val="00D94AA5"/>
    <w:rsid w:val="00D95E72"/>
    <w:rsid w:val="00D9646E"/>
    <w:rsid w:val="00D9650F"/>
    <w:rsid w:val="00D96534"/>
    <w:rsid w:val="00D96B60"/>
    <w:rsid w:val="00D96E22"/>
    <w:rsid w:val="00D9726C"/>
    <w:rsid w:val="00DA0225"/>
    <w:rsid w:val="00DA3F93"/>
    <w:rsid w:val="00DA435A"/>
    <w:rsid w:val="00DA5C3C"/>
    <w:rsid w:val="00DA6DC7"/>
    <w:rsid w:val="00DB05E2"/>
    <w:rsid w:val="00DB1C17"/>
    <w:rsid w:val="00DB367C"/>
    <w:rsid w:val="00DB459A"/>
    <w:rsid w:val="00DB56B1"/>
    <w:rsid w:val="00DB5E30"/>
    <w:rsid w:val="00DC053E"/>
    <w:rsid w:val="00DC1AF3"/>
    <w:rsid w:val="00DC1F40"/>
    <w:rsid w:val="00DC239D"/>
    <w:rsid w:val="00DC6235"/>
    <w:rsid w:val="00DC7686"/>
    <w:rsid w:val="00DC7B31"/>
    <w:rsid w:val="00DD3021"/>
    <w:rsid w:val="00DD62DD"/>
    <w:rsid w:val="00DD7407"/>
    <w:rsid w:val="00DE0934"/>
    <w:rsid w:val="00DE16B2"/>
    <w:rsid w:val="00DE1F96"/>
    <w:rsid w:val="00DE2B79"/>
    <w:rsid w:val="00DE3805"/>
    <w:rsid w:val="00DE63A4"/>
    <w:rsid w:val="00DF1F58"/>
    <w:rsid w:val="00DF2049"/>
    <w:rsid w:val="00DF2100"/>
    <w:rsid w:val="00DF436E"/>
    <w:rsid w:val="00DF546B"/>
    <w:rsid w:val="00DF582C"/>
    <w:rsid w:val="00DF5A67"/>
    <w:rsid w:val="00DF6924"/>
    <w:rsid w:val="00E023EA"/>
    <w:rsid w:val="00E04CBF"/>
    <w:rsid w:val="00E06BA3"/>
    <w:rsid w:val="00E07BFC"/>
    <w:rsid w:val="00E11FB4"/>
    <w:rsid w:val="00E12084"/>
    <w:rsid w:val="00E127AB"/>
    <w:rsid w:val="00E12BE8"/>
    <w:rsid w:val="00E13D43"/>
    <w:rsid w:val="00E151D9"/>
    <w:rsid w:val="00E20837"/>
    <w:rsid w:val="00E21EDD"/>
    <w:rsid w:val="00E22F3B"/>
    <w:rsid w:val="00E231E1"/>
    <w:rsid w:val="00E2367E"/>
    <w:rsid w:val="00E24599"/>
    <w:rsid w:val="00E249A1"/>
    <w:rsid w:val="00E275F5"/>
    <w:rsid w:val="00E30E9D"/>
    <w:rsid w:val="00E33D59"/>
    <w:rsid w:val="00E34229"/>
    <w:rsid w:val="00E37598"/>
    <w:rsid w:val="00E43E78"/>
    <w:rsid w:val="00E447DE"/>
    <w:rsid w:val="00E46A58"/>
    <w:rsid w:val="00E47992"/>
    <w:rsid w:val="00E510F0"/>
    <w:rsid w:val="00E5140A"/>
    <w:rsid w:val="00E52F23"/>
    <w:rsid w:val="00E53A8B"/>
    <w:rsid w:val="00E5565E"/>
    <w:rsid w:val="00E573CB"/>
    <w:rsid w:val="00E575B1"/>
    <w:rsid w:val="00E60F92"/>
    <w:rsid w:val="00E63BE3"/>
    <w:rsid w:val="00E64234"/>
    <w:rsid w:val="00E6525F"/>
    <w:rsid w:val="00E65395"/>
    <w:rsid w:val="00E66C0F"/>
    <w:rsid w:val="00E74570"/>
    <w:rsid w:val="00E75E0A"/>
    <w:rsid w:val="00E77432"/>
    <w:rsid w:val="00E77B1C"/>
    <w:rsid w:val="00E77FFB"/>
    <w:rsid w:val="00E8020D"/>
    <w:rsid w:val="00E80D19"/>
    <w:rsid w:val="00E824AC"/>
    <w:rsid w:val="00E84024"/>
    <w:rsid w:val="00E84919"/>
    <w:rsid w:val="00E84FFD"/>
    <w:rsid w:val="00E85648"/>
    <w:rsid w:val="00E90CC9"/>
    <w:rsid w:val="00E92C97"/>
    <w:rsid w:val="00E9625C"/>
    <w:rsid w:val="00E962C3"/>
    <w:rsid w:val="00E9665E"/>
    <w:rsid w:val="00E976F3"/>
    <w:rsid w:val="00E97BDD"/>
    <w:rsid w:val="00EA18C4"/>
    <w:rsid w:val="00EA2A0C"/>
    <w:rsid w:val="00EA4DAA"/>
    <w:rsid w:val="00EA4DF6"/>
    <w:rsid w:val="00EA6035"/>
    <w:rsid w:val="00EB0ABA"/>
    <w:rsid w:val="00EB10BE"/>
    <w:rsid w:val="00EB2202"/>
    <w:rsid w:val="00EB250B"/>
    <w:rsid w:val="00EB2EAD"/>
    <w:rsid w:val="00EB2F69"/>
    <w:rsid w:val="00EB3138"/>
    <w:rsid w:val="00EC0444"/>
    <w:rsid w:val="00EC4885"/>
    <w:rsid w:val="00EC56B9"/>
    <w:rsid w:val="00EC646A"/>
    <w:rsid w:val="00EC67BA"/>
    <w:rsid w:val="00EC73D5"/>
    <w:rsid w:val="00ED44E9"/>
    <w:rsid w:val="00ED7E90"/>
    <w:rsid w:val="00ED7FEC"/>
    <w:rsid w:val="00EE10F5"/>
    <w:rsid w:val="00EE1A1D"/>
    <w:rsid w:val="00EE1B60"/>
    <w:rsid w:val="00EE263E"/>
    <w:rsid w:val="00EE39FD"/>
    <w:rsid w:val="00EE3DB1"/>
    <w:rsid w:val="00EE4EB4"/>
    <w:rsid w:val="00EE6065"/>
    <w:rsid w:val="00EE6133"/>
    <w:rsid w:val="00EE62D3"/>
    <w:rsid w:val="00EE737C"/>
    <w:rsid w:val="00EF389E"/>
    <w:rsid w:val="00EF5F00"/>
    <w:rsid w:val="00EF6AF7"/>
    <w:rsid w:val="00EF7507"/>
    <w:rsid w:val="00F00285"/>
    <w:rsid w:val="00F0269B"/>
    <w:rsid w:val="00F04115"/>
    <w:rsid w:val="00F06DF9"/>
    <w:rsid w:val="00F07216"/>
    <w:rsid w:val="00F10773"/>
    <w:rsid w:val="00F1234C"/>
    <w:rsid w:val="00F12946"/>
    <w:rsid w:val="00F12D6A"/>
    <w:rsid w:val="00F15CD3"/>
    <w:rsid w:val="00F21C36"/>
    <w:rsid w:val="00F22B9A"/>
    <w:rsid w:val="00F27638"/>
    <w:rsid w:val="00F32319"/>
    <w:rsid w:val="00F329D6"/>
    <w:rsid w:val="00F33F20"/>
    <w:rsid w:val="00F3558D"/>
    <w:rsid w:val="00F36660"/>
    <w:rsid w:val="00F36F32"/>
    <w:rsid w:val="00F37519"/>
    <w:rsid w:val="00F413AB"/>
    <w:rsid w:val="00F414E1"/>
    <w:rsid w:val="00F41665"/>
    <w:rsid w:val="00F4368F"/>
    <w:rsid w:val="00F43A24"/>
    <w:rsid w:val="00F43B29"/>
    <w:rsid w:val="00F44642"/>
    <w:rsid w:val="00F45B4C"/>
    <w:rsid w:val="00F466F9"/>
    <w:rsid w:val="00F50126"/>
    <w:rsid w:val="00F53E94"/>
    <w:rsid w:val="00F54910"/>
    <w:rsid w:val="00F56B3C"/>
    <w:rsid w:val="00F606E7"/>
    <w:rsid w:val="00F618AD"/>
    <w:rsid w:val="00F62D37"/>
    <w:rsid w:val="00F637DD"/>
    <w:rsid w:val="00F6796F"/>
    <w:rsid w:val="00F7128E"/>
    <w:rsid w:val="00F743A4"/>
    <w:rsid w:val="00F76858"/>
    <w:rsid w:val="00F76E32"/>
    <w:rsid w:val="00F76E99"/>
    <w:rsid w:val="00F7793E"/>
    <w:rsid w:val="00F81963"/>
    <w:rsid w:val="00F81C3F"/>
    <w:rsid w:val="00F8229D"/>
    <w:rsid w:val="00F82AFF"/>
    <w:rsid w:val="00F836CE"/>
    <w:rsid w:val="00F83B43"/>
    <w:rsid w:val="00F84446"/>
    <w:rsid w:val="00F85CF4"/>
    <w:rsid w:val="00F87188"/>
    <w:rsid w:val="00F9143C"/>
    <w:rsid w:val="00F9153A"/>
    <w:rsid w:val="00F93C1D"/>
    <w:rsid w:val="00F95EFB"/>
    <w:rsid w:val="00F97CF3"/>
    <w:rsid w:val="00FA27F3"/>
    <w:rsid w:val="00FA3DF2"/>
    <w:rsid w:val="00FA77A3"/>
    <w:rsid w:val="00FB03AB"/>
    <w:rsid w:val="00FB2CA0"/>
    <w:rsid w:val="00FB393E"/>
    <w:rsid w:val="00FB416D"/>
    <w:rsid w:val="00FB4E17"/>
    <w:rsid w:val="00FB6B21"/>
    <w:rsid w:val="00FB7B74"/>
    <w:rsid w:val="00FC11A1"/>
    <w:rsid w:val="00FC2112"/>
    <w:rsid w:val="00FC259E"/>
    <w:rsid w:val="00FC69FC"/>
    <w:rsid w:val="00FD1552"/>
    <w:rsid w:val="00FD4400"/>
    <w:rsid w:val="00FD4878"/>
    <w:rsid w:val="00FD5EDC"/>
    <w:rsid w:val="00FD781F"/>
    <w:rsid w:val="00FD7D79"/>
    <w:rsid w:val="00FE09DB"/>
    <w:rsid w:val="00FE1EBF"/>
    <w:rsid w:val="00FE2675"/>
    <w:rsid w:val="00FE2DE3"/>
    <w:rsid w:val="00FE3B26"/>
    <w:rsid w:val="00FE462C"/>
    <w:rsid w:val="00FE5597"/>
    <w:rsid w:val="00FE64D4"/>
    <w:rsid w:val="00FF0460"/>
    <w:rsid w:val="00FF18E7"/>
    <w:rsid w:val="00FF2C57"/>
    <w:rsid w:val="00FF37EC"/>
    <w:rsid w:val="00FF484A"/>
    <w:rsid w:val="00FF48E3"/>
    <w:rsid w:val="00FF4F49"/>
    <w:rsid w:val="00FF5749"/>
    <w:rsid w:val="00FF5D20"/>
    <w:rsid w:val="00FF7313"/>
    <w:rsid w:val="00FF75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F3D20EF"/>
  <w15:docId w15:val="{8A0190E1-1E88-4FC7-9734-3A1D618DB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C3C38"/>
    <w:pPr>
      <w:spacing w:after="160" w:line="259" w:lineRule="auto"/>
    </w:p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6A1A84"/>
    <w:pPr>
      <w:numPr>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6A1A84"/>
    <w:pPr>
      <w:numPr>
        <w:ilvl w:val="2"/>
      </w:numPr>
      <w:spacing w:before="120"/>
      <w:ind w:left="1429"/>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6A1A84"/>
    <w:pPr>
      <w:numPr>
        <w:ilvl w:val="3"/>
      </w:numPr>
      <w:ind w:left="1431"/>
      <w:outlineLvl w:val="3"/>
    </w:pPr>
    <w:rPr>
      <w:sz w:val="24"/>
      <w:szCs w:val="24"/>
    </w:rPr>
  </w:style>
  <w:style w:type="paragraph" w:styleId="Heading5">
    <w:name w:val="heading 5"/>
    <w:basedOn w:val="Heading4"/>
    <w:next w:val="Normal"/>
    <w:link w:val="Heading5Char"/>
    <w:qFormat/>
    <w:rsid w:val="006A1A84"/>
    <w:pPr>
      <w:numPr>
        <w:ilvl w:val="4"/>
      </w:numPr>
      <w:ind w:left="1431"/>
      <w:outlineLvl w:val="4"/>
    </w:pPr>
    <w:rPr>
      <w:sz w:val="22"/>
      <w:szCs w:val="22"/>
    </w:rPr>
  </w:style>
  <w:style w:type="paragraph" w:styleId="Heading6">
    <w:name w:val="heading 6"/>
    <w:basedOn w:val="Normal"/>
    <w:next w:val="Normal"/>
    <w:link w:val="Heading6Ch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a1"/>
    <w:basedOn w:val="Normal"/>
    <w:link w:val="ListParagraphCh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6A1A8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uiPriority w:val="9"/>
    <w:rsid w:val="006A1A8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A1A8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1A8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A1A84"/>
    <w:rPr>
      <w:rFonts w:ascii="Arial" w:eastAsia="Times New Roman" w:hAnsi="Arial" w:cs="Arial"/>
      <w:lang w:val="en-GB" w:eastAsia="zh-CN"/>
    </w:rPr>
  </w:style>
  <w:style w:type="character" w:customStyle="1" w:styleId="Heading6Char">
    <w:name w:val="Heading 6 Char"/>
    <w:basedOn w:val="DefaultParagraphFont"/>
    <w:link w:val="Heading6"/>
    <w:rsid w:val="006A1A8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A1A8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A1A8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unhideWhenUsed/>
    <w:rsid w:val="00864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uiPriority w:val="35"/>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topic Char"/>
    <w:link w:val="Caption"/>
    <w:rsid w:val="008E04E0"/>
    <w:rPr>
      <w:rFonts w:ascii="Times New Roman" w:eastAsiaTheme="minorEastAsia" w:hAnsi="Times New Roman" w:cs="Times New Roman"/>
      <w:b/>
      <w:bCs/>
      <w:kern w:val="2"/>
      <w:sz w:val="20"/>
      <w:szCs w:val="20"/>
      <w:lang w:val="en-GB" w:eastAsia="zh-CN"/>
    </w:rPr>
  </w:style>
  <w:style w:type="table" w:styleId="TableGrid">
    <w:name w:val="Table Grid"/>
    <w:basedOn w:val="TableNormal"/>
    <w:uiPriority w:val="3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0519FA"/>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519FA"/>
  </w:style>
  <w:style w:type="paragraph" w:styleId="Footer">
    <w:name w:val="footer"/>
    <w:basedOn w:val="Normal"/>
    <w:link w:val="FooterChar"/>
    <w:uiPriority w:val="99"/>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aliases w:val="Lista1 Char"/>
    <w:link w:val="ListParagraph"/>
    <w:uiPriority w:val="34"/>
    <w:locked/>
    <w:rsid w:val="00AD179E"/>
  </w:style>
  <w:style w:type="character" w:styleId="CommentReference">
    <w:name w:val="annotation reference"/>
    <w:basedOn w:val="DefaultParagraphFont"/>
    <w:unhideWhenUsed/>
    <w:rsid w:val="009F1F01"/>
    <w:rPr>
      <w:sz w:val="16"/>
      <w:szCs w:val="16"/>
    </w:rPr>
  </w:style>
  <w:style w:type="paragraph" w:styleId="CommentText">
    <w:name w:val="annotation text"/>
    <w:basedOn w:val="Normal"/>
    <w:link w:val="CommentTextChar"/>
    <w:unhideWhenUsed/>
    <w:rsid w:val="009F1F01"/>
    <w:pPr>
      <w:spacing w:line="240" w:lineRule="auto"/>
    </w:pPr>
    <w:rPr>
      <w:sz w:val="20"/>
      <w:szCs w:val="20"/>
    </w:rPr>
  </w:style>
  <w:style w:type="character" w:customStyle="1" w:styleId="CommentTextChar">
    <w:name w:val="Comment Text Char"/>
    <w:basedOn w:val="DefaultParagraphFont"/>
    <w:link w:val="CommentText"/>
    <w:rsid w:val="009F1F01"/>
    <w:rPr>
      <w:sz w:val="20"/>
      <w:szCs w:val="20"/>
    </w:rPr>
  </w:style>
  <w:style w:type="paragraph" w:styleId="CommentSubject">
    <w:name w:val="annotation subject"/>
    <w:basedOn w:val="CommentText"/>
    <w:next w:val="CommentText"/>
    <w:link w:val="CommentSubjectChar"/>
    <w:uiPriority w:val="99"/>
    <w:unhideWhenUsed/>
    <w:rsid w:val="009F1F01"/>
    <w:rPr>
      <w:b/>
      <w:bCs/>
    </w:rPr>
  </w:style>
  <w:style w:type="character" w:customStyle="1" w:styleId="CommentSubjectChar">
    <w:name w:val="Comment Subject Char"/>
    <w:basedOn w:val="CommentTextChar"/>
    <w:link w:val="CommentSubject"/>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DefaultParagraphFon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2D24D0"/>
    <w:rPr>
      <w:color w:val="808080"/>
    </w:rPr>
  </w:style>
  <w:style w:type="paragraph" w:styleId="PlainText">
    <w:name w:val="Plain Text"/>
    <w:basedOn w:val="Normal"/>
    <w:link w:val="PlainTextChar"/>
    <w:uiPriority w:val="99"/>
    <w:unhideWhenUsed/>
    <w:rsid w:val="00362B48"/>
    <w:pPr>
      <w:spacing w:after="0" w:line="240" w:lineRule="auto"/>
    </w:pPr>
    <w:rPr>
      <w:rFonts w:ascii="Calibri" w:hAnsi="Calibri"/>
      <w:szCs w:val="21"/>
      <w:lang w:val="fr-FR"/>
    </w:rPr>
  </w:style>
  <w:style w:type="character" w:customStyle="1" w:styleId="PlainTextChar">
    <w:name w:val="Plain Text Char"/>
    <w:basedOn w:val="DefaultParagraphFont"/>
    <w:link w:val="PlainText"/>
    <w:uiPriority w:val="99"/>
    <w:rsid w:val="00362B48"/>
    <w:rPr>
      <w:rFonts w:ascii="Calibri" w:hAnsi="Calibri"/>
      <w:szCs w:val="21"/>
      <w:lang w:val="fr-FR"/>
    </w:rPr>
  </w:style>
  <w:style w:type="paragraph" w:styleId="Re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Heading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OC9">
    <w:name w:val="toc 9"/>
    <w:basedOn w:val="TOC8"/>
    <w:uiPriority w:val="39"/>
    <w:rsid w:val="003D2EA5"/>
    <w:pPr>
      <w:ind w:left="1418" w:hanging="1418"/>
    </w:pPr>
  </w:style>
  <w:style w:type="paragraph" w:styleId="TOC8">
    <w:name w:val="toc 8"/>
    <w:basedOn w:val="TOC1"/>
    <w:semiHidden/>
    <w:rsid w:val="003D2EA5"/>
    <w:pPr>
      <w:spacing w:before="180"/>
      <w:ind w:left="2693" w:hanging="2693"/>
    </w:pPr>
    <w:rPr>
      <w:b/>
    </w:rPr>
  </w:style>
  <w:style w:type="paragraph" w:styleId="TOC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3D2EA5"/>
    <w:pPr>
      <w:ind w:left="1701" w:hanging="1701"/>
    </w:pPr>
  </w:style>
  <w:style w:type="paragraph" w:styleId="TOC4">
    <w:name w:val="toc 4"/>
    <w:basedOn w:val="TOC3"/>
    <w:uiPriority w:val="39"/>
    <w:rsid w:val="003D2EA5"/>
    <w:pPr>
      <w:ind w:left="1418" w:hanging="1418"/>
    </w:pPr>
  </w:style>
  <w:style w:type="paragraph" w:styleId="TOC3">
    <w:name w:val="toc 3"/>
    <w:basedOn w:val="TOC2"/>
    <w:uiPriority w:val="39"/>
    <w:rsid w:val="003D2EA5"/>
    <w:pPr>
      <w:ind w:left="1134" w:hanging="1134"/>
    </w:pPr>
  </w:style>
  <w:style w:type="paragraph" w:styleId="TOC2">
    <w:name w:val="toc 2"/>
    <w:basedOn w:val="TOC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Heading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FootnoteReference">
    <w:name w:val="footnote reference"/>
    <w:uiPriority w:val="99"/>
    <w:semiHidden/>
    <w:rsid w:val="003D2EA5"/>
    <w:rPr>
      <w:b/>
      <w:position w:val="6"/>
      <w:sz w:val="16"/>
    </w:rPr>
  </w:style>
  <w:style w:type="paragraph" w:styleId="FootnoteText">
    <w:name w:val="footnote text"/>
    <w:basedOn w:val="Normal"/>
    <w:link w:val="FootnoteTextChar"/>
    <w:uiPriority w:val="99"/>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uiPriority w:val="99"/>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Number2">
    <w:name w:val="List Number 2"/>
    <w:basedOn w:val="ListNumber"/>
    <w:rsid w:val="003D2EA5"/>
    <w:pPr>
      <w:ind w:left="851"/>
    </w:pPr>
  </w:style>
  <w:style w:type="paragraph" w:styleId="ListNumber">
    <w:name w:val="List Number"/>
    <w:basedOn w:val="List"/>
    <w:rsid w:val="003D2EA5"/>
  </w:style>
  <w:style w:type="paragraph" w:styleId="List">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OC6">
    <w:name w:val="toc 6"/>
    <w:basedOn w:val="TOC5"/>
    <w:next w:val="Normal"/>
    <w:semiHidden/>
    <w:rsid w:val="003D2EA5"/>
    <w:pPr>
      <w:ind w:left="1985" w:hanging="1985"/>
    </w:pPr>
  </w:style>
  <w:style w:type="paragraph" w:styleId="TOC7">
    <w:name w:val="toc 7"/>
    <w:basedOn w:val="TOC6"/>
    <w:next w:val="Normal"/>
    <w:semiHidden/>
    <w:rsid w:val="003D2EA5"/>
    <w:pPr>
      <w:ind w:left="2268" w:hanging="2268"/>
    </w:pPr>
  </w:style>
  <w:style w:type="paragraph" w:styleId="ListBullet2">
    <w:name w:val="List Bullet 2"/>
    <w:basedOn w:val="ListBullet"/>
    <w:rsid w:val="003D2EA5"/>
    <w:pPr>
      <w:ind w:left="851"/>
    </w:pPr>
  </w:style>
  <w:style w:type="paragraph" w:styleId="ListBullet">
    <w:name w:val="List Bullet"/>
    <w:basedOn w:val="List"/>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3D2EA5"/>
    <w:pPr>
      <w:ind w:left="1135"/>
    </w:pPr>
  </w:style>
  <w:style w:type="paragraph" w:styleId="List2">
    <w:name w:val="List 2"/>
    <w:basedOn w:val="List"/>
    <w:rsid w:val="003D2EA5"/>
    <w:pPr>
      <w:ind w:left="851"/>
    </w:pPr>
  </w:style>
  <w:style w:type="paragraph" w:styleId="List3">
    <w:name w:val="List 3"/>
    <w:basedOn w:val="List2"/>
    <w:rsid w:val="003D2EA5"/>
    <w:pPr>
      <w:ind w:left="1135"/>
    </w:pPr>
  </w:style>
  <w:style w:type="paragraph" w:styleId="List4">
    <w:name w:val="List 4"/>
    <w:basedOn w:val="List3"/>
    <w:rsid w:val="003D2EA5"/>
    <w:pPr>
      <w:ind w:left="1418"/>
    </w:pPr>
  </w:style>
  <w:style w:type="paragraph" w:styleId="List5">
    <w:name w:val="List 5"/>
    <w:basedOn w:val="List4"/>
    <w:rsid w:val="003D2EA5"/>
    <w:pPr>
      <w:ind w:left="1702"/>
    </w:pPr>
  </w:style>
  <w:style w:type="paragraph" w:styleId="ListBullet4">
    <w:name w:val="List Bullet 4"/>
    <w:basedOn w:val="ListBullet3"/>
    <w:rsid w:val="003D2EA5"/>
    <w:pPr>
      <w:ind w:left="1418"/>
    </w:pPr>
  </w:style>
  <w:style w:type="paragraph" w:styleId="ListBullet5">
    <w:name w:val="List Bullet 5"/>
    <w:basedOn w:val="ListBullet4"/>
    <w:rsid w:val="003D2EA5"/>
    <w:pPr>
      <w:ind w:left="1702"/>
    </w:pPr>
  </w:style>
  <w:style w:type="paragraph" w:customStyle="1" w:styleId="B2">
    <w:name w:val="B2"/>
    <w:basedOn w:val="List2"/>
    <w:rsid w:val="003D2EA5"/>
  </w:style>
  <w:style w:type="paragraph" w:customStyle="1" w:styleId="B3">
    <w:name w:val="B3"/>
    <w:basedOn w:val="List3"/>
    <w:rsid w:val="003D2EA5"/>
  </w:style>
  <w:style w:type="paragraph" w:customStyle="1" w:styleId="B4">
    <w:name w:val="B4"/>
    <w:basedOn w:val="List4"/>
    <w:rsid w:val="003D2EA5"/>
  </w:style>
  <w:style w:type="paragraph" w:customStyle="1" w:styleId="B5">
    <w:name w:val="B5"/>
    <w:basedOn w:val="List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IndexHeading">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FollowedHyperlink">
    <w:name w:val="FollowedHyperlink"/>
    <w:rsid w:val="003D2EA5"/>
    <w:rPr>
      <w:color w:val="800080"/>
      <w:u w:val="single"/>
    </w:rPr>
  </w:style>
  <w:style w:type="paragraph" w:styleId="DocumentMap">
    <w:name w:val="Document Map"/>
    <w:basedOn w:val="Normal"/>
    <w:link w:val="DocumentMapCh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BodyText">
    <w:name w:val="Body Text"/>
    <w:basedOn w:val="Normal"/>
    <w:link w:val="BodyTextChar"/>
    <w:rsid w:val="003D2EA5"/>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le">
    <w:name w:val="Title"/>
    <w:basedOn w:val="Normal"/>
    <w:next w:val="Normal"/>
    <w:link w:val="TitleCh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leChar">
    <w:name w:val="Title Char"/>
    <w:basedOn w:val="DefaultParagraphFont"/>
    <w:link w:val="Title"/>
    <w:rsid w:val="003D2EA5"/>
    <w:rPr>
      <w:rFonts w:ascii="Cambria" w:eastAsia="Times New Roman" w:hAnsi="Cambria" w:cs="Times New Roman"/>
      <w:b/>
      <w:bCs/>
      <w:kern w:val="28"/>
      <w:sz w:val="32"/>
      <w:szCs w:val="32"/>
      <w:lang w:val="en-GB"/>
    </w:rPr>
  </w:style>
  <w:style w:type="character" w:customStyle="1" w:styleId="TACChar">
    <w:name w:val="TAC Char"/>
    <w:link w:val="TAC"/>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table" w:styleId="MediumGrid3-Accent5">
    <w:name w:val="Medium Grid 3 Accent 5"/>
    <w:basedOn w:val="TableNormal"/>
    <w:uiPriority w:val="69"/>
    <w:rsid w:val="00BE488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73420934">
      <w:bodyDiv w:val="1"/>
      <w:marLeft w:val="0"/>
      <w:marRight w:val="0"/>
      <w:marTop w:val="0"/>
      <w:marBottom w:val="0"/>
      <w:divBdr>
        <w:top w:val="none" w:sz="0" w:space="0" w:color="auto"/>
        <w:left w:val="none" w:sz="0" w:space="0" w:color="auto"/>
        <w:bottom w:val="none" w:sz="0" w:space="0" w:color="auto"/>
        <w:right w:val="none" w:sz="0" w:space="0" w:color="auto"/>
      </w:divBdr>
      <w:divsChild>
        <w:div w:id="1661735053">
          <w:marLeft w:val="0"/>
          <w:marRight w:val="0"/>
          <w:marTop w:val="0"/>
          <w:marBottom w:val="0"/>
          <w:divBdr>
            <w:top w:val="none" w:sz="0" w:space="0" w:color="auto"/>
            <w:left w:val="none" w:sz="0" w:space="0" w:color="auto"/>
            <w:bottom w:val="none" w:sz="0" w:space="0" w:color="auto"/>
            <w:right w:val="none" w:sz="0" w:space="0" w:color="auto"/>
          </w:divBdr>
          <w:divsChild>
            <w:div w:id="2126655240">
              <w:marLeft w:val="0"/>
              <w:marRight w:val="0"/>
              <w:marTop w:val="0"/>
              <w:marBottom w:val="0"/>
              <w:divBdr>
                <w:top w:val="none" w:sz="0" w:space="0" w:color="auto"/>
                <w:left w:val="none" w:sz="0" w:space="0" w:color="auto"/>
                <w:bottom w:val="none" w:sz="0" w:space="0" w:color="auto"/>
                <w:right w:val="none" w:sz="0" w:space="0" w:color="auto"/>
              </w:divBdr>
              <w:divsChild>
                <w:div w:id="626155787">
                  <w:marLeft w:val="0"/>
                  <w:marRight w:val="0"/>
                  <w:marTop w:val="0"/>
                  <w:marBottom w:val="0"/>
                  <w:divBdr>
                    <w:top w:val="none" w:sz="0" w:space="0" w:color="auto"/>
                    <w:left w:val="none" w:sz="0" w:space="0" w:color="auto"/>
                    <w:bottom w:val="none" w:sz="0" w:space="0" w:color="auto"/>
                    <w:right w:val="none" w:sz="0" w:space="0" w:color="auto"/>
                  </w:divBdr>
                  <w:divsChild>
                    <w:div w:id="2070612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25914939">
      <w:bodyDiv w:val="1"/>
      <w:marLeft w:val="0"/>
      <w:marRight w:val="0"/>
      <w:marTop w:val="0"/>
      <w:marBottom w:val="0"/>
      <w:divBdr>
        <w:top w:val="none" w:sz="0" w:space="0" w:color="auto"/>
        <w:left w:val="none" w:sz="0" w:space="0" w:color="auto"/>
        <w:bottom w:val="none" w:sz="0" w:space="0" w:color="auto"/>
        <w:right w:val="none" w:sz="0" w:space="0" w:color="auto"/>
      </w:divBdr>
      <w:divsChild>
        <w:div w:id="29651659">
          <w:marLeft w:val="0"/>
          <w:marRight w:val="0"/>
          <w:marTop w:val="0"/>
          <w:marBottom w:val="0"/>
          <w:divBdr>
            <w:top w:val="none" w:sz="0" w:space="0" w:color="auto"/>
            <w:left w:val="none" w:sz="0" w:space="0" w:color="auto"/>
            <w:bottom w:val="none" w:sz="0" w:space="0" w:color="auto"/>
            <w:right w:val="none" w:sz="0" w:space="0" w:color="auto"/>
          </w:divBdr>
          <w:divsChild>
            <w:div w:id="1520196377">
              <w:marLeft w:val="0"/>
              <w:marRight w:val="0"/>
              <w:marTop w:val="0"/>
              <w:marBottom w:val="0"/>
              <w:divBdr>
                <w:top w:val="none" w:sz="0" w:space="0" w:color="auto"/>
                <w:left w:val="none" w:sz="0" w:space="0" w:color="auto"/>
                <w:bottom w:val="none" w:sz="0" w:space="0" w:color="auto"/>
                <w:right w:val="none" w:sz="0" w:space="0" w:color="auto"/>
              </w:divBdr>
              <w:divsChild>
                <w:div w:id="1063331301">
                  <w:marLeft w:val="0"/>
                  <w:marRight w:val="0"/>
                  <w:marTop w:val="0"/>
                  <w:marBottom w:val="0"/>
                  <w:divBdr>
                    <w:top w:val="none" w:sz="0" w:space="0" w:color="auto"/>
                    <w:left w:val="none" w:sz="0" w:space="0" w:color="auto"/>
                    <w:bottom w:val="none" w:sz="0" w:space="0" w:color="auto"/>
                    <w:right w:val="none" w:sz="0" w:space="0" w:color="auto"/>
                  </w:divBdr>
                  <w:divsChild>
                    <w:div w:id="2023776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578290293">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29481939">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55935894">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9272473">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67505449">
      <w:bodyDiv w:val="1"/>
      <w:marLeft w:val="0"/>
      <w:marRight w:val="0"/>
      <w:marTop w:val="0"/>
      <w:marBottom w:val="0"/>
      <w:divBdr>
        <w:top w:val="none" w:sz="0" w:space="0" w:color="auto"/>
        <w:left w:val="none" w:sz="0" w:space="0" w:color="auto"/>
        <w:bottom w:val="none" w:sz="0" w:space="0" w:color="auto"/>
        <w:right w:val="none" w:sz="0" w:space="0" w:color="auto"/>
      </w:divBdr>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72499532">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30182673">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42116143">
      <w:bodyDiv w:val="1"/>
      <w:marLeft w:val="0"/>
      <w:marRight w:val="0"/>
      <w:marTop w:val="0"/>
      <w:marBottom w:val="0"/>
      <w:divBdr>
        <w:top w:val="none" w:sz="0" w:space="0" w:color="auto"/>
        <w:left w:val="none" w:sz="0" w:space="0" w:color="auto"/>
        <w:bottom w:val="none" w:sz="0" w:space="0" w:color="auto"/>
        <w:right w:val="none" w:sz="0" w:space="0" w:color="auto"/>
      </w:divBdr>
    </w:div>
    <w:div w:id="2013099424">
      <w:bodyDiv w:val="1"/>
      <w:marLeft w:val="0"/>
      <w:marRight w:val="0"/>
      <w:marTop w:val="0"/>
      <w:marBottom w:val="0"/>
      <w:divBdr>
        <w:top w:val="none" w:sz="0" w:space="0" w:color="auto"/>
        <w:left w:val="none" w:sz="0" w:space="0" w:color="auto"/>
        <w:bottom w:val="none" w:sz="0" w:space="0" w:color="auto"/>
        <w:right w:val="none" w:sz="0" w:space="0" w:color="auto"/>
      </w:divBdr>
    </w:div>
    <w:div w:id="207719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Two-line_element_set" TargetMode="External"/><Relationship Id="rId13" Type="http://schemas.openxmlformats.org/officeDocument/2006/relationships/hyperlink" Target="https://en.wikipedia.org/wiki/Two-line_element_set" TargetMode="External"/><Relationship Id="rId18" Type="http://schemas.openxmlformats.org/officeDocument/2006/relationships/hyperlink" Target="https://en.wikipedia.org/wiki/Checksum" TargetMode="External"/><Relationship Id="rId26" Type="http://schemas.openxmlformats.org/officeDocument/2006/relationships/hyperlink" Target="https://en.wikipedia.org/wiki/ECEF" TargetMode="External"/><Relationship Id="rId3" Type="http://schemas.openxmlformats.org/officeDocument/2006/relationships/styles" Target="styles.xml"/><Relationship Id="rId21" Type="http://schemas.openxmlformats.org/officeDocument/2006/relationships/hyperlink" Target="https://en.wikipedia.org/wiki/Right_ascension_of_the_ascending_node" TargetMode="External"/><Relationship Id="rId7" Type="http://schemas.openxmlformats.org/officeDocument/2006/relationships/endnotes" Target="endnotes.xml"/><Relationship Id="rId12" Type="http://schemas.openxmlformats.org/officeDocument/2006/relationships/hyperlink" Target="https://en.wikipedia.org/wiki/Mean_Motion" TargetMode="External"/><Relationship Id="rId17" Type="http://schemas.openxmlformats.org/officeDocument/2006/relationships/hyperlink" Target="https://en.wikipedia.org/wiki/Two-line_element_set" TargetMode="External"/><Relationship Id="rId25" Type="http://schemas.openxmlformats.org/officeDocument/2006/relationships/hyperlink" Target="https://en.wikipedia.org/wiki/Mean_Motion" TargetMode="External"/><Relationship Id="rId2" Type="http://schemas.openxmlformats.org/officeDocument/2006/relationships/numbering" Target="numbering.xml"/><Relationship Id="rId16" Type="http://schemas.openxmlformats.org/officeDocument/2006/relationships/hyperlink" Target="https://en.wikipedia.org/wiki/Two-line_element_set" TargetMode="External"/><Relationship Id="rId20" Type="http://schemas.openxmlformats.org/officeDocument/2006/relationships/hyperlink" Target="https://en.wikipedia.org/wiki/Orbital_inclinatio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wikipedia.org/wiki/Epoch_(astronomy)" TargetMode="External"/><Relationship Id="rId24" Type="http://schemas.openxmlformats.org/officeDocument/2006/relationships/hyperlink" Target="https://en.wikipedia.org/wiki/Mean_Anomaly" TargetMode="External"/><Relationship Id="rId5" Type="http://schemas.openxmlformats.org/officeDocument/2006/relationships/webSettings" Target="webSettings.xml"/><Relationship Id="rId15" Type="http://schemas.openxmlformats.org/officeDocument/2006/relationships/hyperlink" Target="https://en.wikipedia.org/wiki/BSTAR" TargetMode="External"/><Relationship Id="rId23" Type="http://schemas.openxmlformats.org/officeDocument/2006/relationships/hyperlink" Target="https://en.wikipedia.org/wiki/Argument_of_perigee" TargetMode="External"/><Relationship Id="rId28" Type="http://schemas.openxmlformats.org/officeDocument/2006/relationships/fontTable" Target="fontTable.xml"/><Relationship Id="rId10" Type="http://schemas.openxmlformats.org/officeDocument/2006/relationships/hyperlink" Target="https://en.wikipedia.org/wiki/International_Designator" TargetMode="External"/><Relationship Id="rId19" Type="http://schemas.openxmlformats.org/officeDocument/2006/relationships/hyperlink" Target="https://en.wikipedia.org/wiki/Modulo_operation" TargetMode="External"/><Relationship Id="rId4" Type="http://schemas.openxmlformats.org/officeDocument/2006/relationships/settings" Target="settings.xml"/><Relationship Id="rId9" Type="http://schemas.openxmlformats.org/officeDocument/2006/relationships/hyperlink" Target="https://en.wikipedia.org/wiki/Satellite_Catalog_Number" TargetMode="External"/><Relationship Id="rId14" Type="http://schemas.openxmlformats.org/officeDocument/2006/relationships/hyperlink" Target="https://en.wikipedia.org/wiki/Mean_Motion" TargetMode="External"/><Relationship Id="rId22" Type="http://schemas.openxmlformats.org/officeDocument/2006/relationships/hyperlink" Target="https://en.wikipedia.org/wiki/Orbital_eccentricity" TargetMode="External"/><Relationship Id="rId27"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0EBE7-62D3-40FE-AC5D-B5A7C301F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983</TotalTime>
  <Pages>5</Pages>
  <Words>2187</Words>
  <Characters>12466</Characters>
  <Application>Microsoft Office Word</Application>
  <DocSecurity>0</DocSecurity>
  <Lines>103</Lines>
  <Paragraphs>29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Thales SPACE</Company>
  <LinksUpToDate>false</LinksUpToDate>
  <CharactersWithSpaces>14624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Lee, Lin-Nan</cp:lastModifiedBy>
  <cp:revision>20</cp:revision>
  <cp:lastPrinted>2017-11-07T14:24:00Z</cp:lastPrinted>
  <dcterms:created xsi:type="dcterms:W3CDTF">2018-10-31T07:19:00Z</dcterms:created>
  <dcterms:modified xsi:type="dcterms:W3CDTF">2018-11-02T21:53:00Z</dcterms:modified>
</cp:coreProperties>
</file>